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jc w:val="right"/>
        <w:rPr>
          <w:rFonts w:hint="eastAsia" w:ascii="宋体" w:hAnsi="宋体" w:eastAsia="宋体" w:cs="宋体"/>
          <w:b/>
          <w:bCs/>
          <w:caps w:val="0"/>
          <w:color w:val="auto"/>
          <w:sz w:val="28"/>
          <w:szCs w:val="28"/>
          <w:highlight w:val="none"/>
          <w:lang w:eastAsia="zh-CN"/>
        </w:rPr>
      </w:pPr>
      <w:r>
        <w:rPr>
          <w:rFonts w:hint="eastAsia" w:ascii="宋体" w:hAnsi="宋体" w:eastAsia="宋体" w:cs="宋体"/>
          <w:b/>
          <w:bCs/>
          <w:caps w:val="0"/>
          <w:color w:val="auto"/>
          <w:sz w:val="28"/>
          <w:szCs w:val="28"/>
          <w:highlight w:val="none"/>
          <w:lang w:eastAsia="zh-CN"/>
        </w:rPr>
        <w:t xml:space="preserve">政府采购</w:t>
      </w:r>
      <w:r/>
    </w:p>
    <w:p>
      <w:pPr>
        <w:pStyle w:val="1038"/>
        <w:ind w:firstLine="0"/>
        <w:jc w:val="right"/>
        <w:rPr>
          <w:rFonts w:hint="eastAsia" w:ascii="宋体" w:hAnsi="宋体" w:eastAsia="宋体" w:cs="宋体"/>
          <w:b/>
          <w:bCs/>
          <w:caps w:val="0"/>
          <w:color w:val="auto"/>
          <w:sz w:val="28"/>
          <w:szCs w:val="28"/>
          <w:highlight w:val="none"/>
          <w:lang w:val="en-US" w:eastAsia="zh-CN"/>
        </w:rPr>
      </w:pPr>
      <w:r>
        <w:rPr>
          <w:rFonts w:hint="eastAsia" w:ascii="宋体" w:hAnsi="宋体" w:eastAsia="宋体" w:cs="宋体"/>
          <w:b/>
          <w:bCs/>
          <w:caps w:val="0"/>
          <w:color w:val="auto"/>
          <w:sz w:val="28"/>
          <w:szCs w:val="28"/>
          <w:highlight w:val="none"/>
          <w:lang w:val="en-US" w:eastAsia="zh-CN"/>
        </w:rPr>
      </w:r>
      <w:r/>
    </w:p>
    <w:p>
      <w:pPr>
        <w:pStyle w:val="1038"/>
        <w:ind w:firstLine="0"/>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pStyle w:val="1038"/>
        <w:ind w:firstLine="0"/>
        <w:jc w:val="center"/>
        <w:rPr>
          <w:rFonts w:hint="eastAsia" w:ascii="宋体" w:hAnsi="宋体" w:eastAsia="宋体" w:cs="宋体"/>
          <w:b/>
          <w:bCs/>
          <w:caps w:val="0"/>
          <w:color w:val="auto"/>
          <w:sz w:val="72"/>
          <w:szCs w:val="72"/>
          <w:highlight w:val="none"/>
        </w:rPr>
      </w:pPr>
      <w:r>
        <w:rPr>
          <w:rFonts w:hint="eastAsia" w:ascii="宋体" w:hAnsi="宋体" w:eastAsia="宋体" w:cs="宋体"/>
          <w:b/>
          <w:bCs/>
          <w:caps w:val="0"/>
          <w:color w:val="auto"/>
          <w:sz w:val="72"/>
          <w:szCs w:val="72"/>
          <w:highlight w:val="none"/>
        </w:rPr>
        <w:t xml:space="preserve">招　标　文　件</w:t>
      </w:r>
      <w:r/>
    </w:p>
    <w:p>
      <w:pPr>
        <w:ind w:firstLine="1968"/>
        <w:jc w:val="left"/>
        <w:spacing w:before="120" w:after="12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1968"/>
        <w:jc w:val="left"/>
        <w:spacing w:before="120" w:after="12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28"/>
                <w:szCs w:val="28"/>
                <w:highlight w:val="none"/>
                <w:lang w:eastAsia="zh-CN"/>
              </w:rPr>
            </w:pPr>
            <w:r>
              <w:rPr>
                <w:rFonts w:hint="eastAsia" w:ascii="宋体" w:hAnsi="宋体" w:eastAsia="宋体" w:cs="宋体"/>
                <w:b/>
                <w:bCs/>
                <w:caps w:val="0"/>
                <w:color w:val="auto"/>
                <w:sz w:val="28"/>
                <w:szCs w:val="28"/>
                <w:highlight w:val="none"/>
                <w:lang w:val="en-US" w:eastAsia="zh-CN" w:bidi="ar-SA"/>
              </w:rPr>
              <w:t xml:space="preserve">宿迁市宿豫区12345政府热线服务采购项目（2026年至2029年）</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eastAsia="zh-CN"/>
              </w:rPr>
              <w:t xml:space="preserve">JSZC-321311-SQDJ-G2026-0004</w:t>
            </w:r>
            <w:r/>
          </w:p>
        </w:tc>
      </w:tr>
    </w:tbl>
    <w:p>
      <w:pPr>
        <w:jc w:val="center"/>
        <w:spacing w:before="120" w:after="120"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u w:val="single"/>
          <w:lang w:eastAsia="zh-CN"/>
        </w:rPr>
        <w:t xml:space="preserve">服务</w:t>
      </w:r>
      <w:r>
        <w:rPr>
          <w:rFonts w:hint="eastAsia" w:ascii="宋体" w:hAnsi="宋体" w:eastAsia="宋体" w:cs="宋体"/>
          <w:b/>
          <w:bCs/>
          <w:color w:val="auto"/>
          <w:sz w:val="28"/>
          <w:szCs w:val="28"/>
          <w:highlight w:val="none"/>
        </w:rPr>
        <w:t xml:space="preserve">类项目</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u w:val="single"/>
          <w:lang w:val="en-US" w:eastAsia="zh-CN"/>
        </w:rPr>
        <w:t xml:space="preserve">非</w:t>
      </w:r>
      <w:r>
        <w:rPr>
          <w:rFonts w:hint="eastAsia" w:ascii="宋体" w:hAnsi="宋体" w:eastAsia="宋体" w:cs="宋体"/>
          <w:b/>
          <w:bCs/>
          <w:color w:val="auto"/>
          <w:sz w:val="28"/>
          <w:szCs w:val="28"/>
          <w:highlight w:val="none"/>
        </w:rPr>
        <w:t xml:space="preserve">专门面向中小企业）</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宿迁市宿豫区数据局</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宿迁鼎匠工程咨询有限公司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bCs/>
                <w:color w:val="auto"/>
                <w:sz w:val="28"/>
                <w:szCs w:val="28"/>
                <w:highlight w:val="none"/>
                <w:lang w:val="en-US" w:eastAsia="zh-CN" w:bidi="ar-SA"/>
              </w:rPr>
            </w:pPr>
            <w:r/>
            <w:bookmarkStart w:id="0" w:name="EB0fd9ce30eb754b71a75bf113b0320af1"/>
            <w:r/>
            <w:bookmarkEnd w:id="0"/>
            <w:r>
              <w:rPr>
                <w:rFonts w:hint="eastAsia" w:ascii="宋体" w:hAnsi="宋体" w:eastAsia="宋体" w:cs="宋体"/>
                <w:b/>
                <w:bCs/>
                <w:color w:val="auto"/>
                <w:sz w:val="28"/>
                <w:szCs w:val="28"/>
                <w:highlight w:val="none"/>
                <w:lang w:val="en-US" w:eastAsia="zh-CN" w:bidi="ar-SA"/>
              </w:rPr>
              <w:t xml:space="preserve">2026年5月19</w:t>
            </w:r>
            <w:r>
              <w:rPr>
                <w:rFonts w:hint="eastAsia" w:ascii="宋体" w:hAnsi="宋体" w:eastAsia="宋体" w:cs="宋体"/>
                <w:b/>
                <w:bCs/>
                <w:color w:val="auto"/>
                <w:sz w:val="28"/>
                <w:szCs w:val="28"/>
                <w:highlight w:val="none"/>
                <w:lang w:val="en-US" w:eastAsia="zh-CN" w:bidi="ar-SA"/>
              </w:rPr>
              <w:t xml:space="preserve">日</w:t>
            </w:r>
            <w:r/>
          </w:p>
        </w:tc>
      </w:tr>
    </w:tbl>
    <w:p>
      <w:pPr>
        <w:pStyle w:val="1038"/>
        <w:ind w:firstLine="1968"/>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r>
      <w:r/>
    </w:p>
    <w:p>
      <w:pPr>
        <w:pStyle w:val="1038"/>
        <w:ind w:firstLine="0"/>
        <w:jc w:val="both"/>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jc w:val="center"/>
        <w:spacing w:line="480" w:lineRule="auto"/>
        <w:rPr>
          <w:rFonts w:hint="eastAsia" w:ascii="宋体" w:hAnsi="宋体" w:eastAsia="宋体" w:cs="宋体"/>
          <w:b/>
          <w:caps w:val="0"/>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1077" w:gutter="0"/>
          <w:cols w:num="1" w:sep="0" w:space="1701" w:equalWidth="1"/>
          <w:docGrid w:linePitch="360"/>
          <w:titlePg/>
        </w:sectPr>
        <w:outlineLvl w:val="9"/>
      </w:pPr>
      <w:r/>
      <w:bookmarkStart w:id="1" w:name="_Toc120614210"/>
      <w:r/>
      <w:bookmarkStart w:id="2" w:name="_Toc479757206"/>
      <w:r/>
      <w:bookmarkStart w:id="3" w:name="_Toc513029200"/>
      <w:r/>
      <w:bookmarkStart w:id="4" w:name="_Toc20823272"/>
      <w:r/>
      <w:bookmarkStart w:id="5" w:name="_Toc16938516"/>
      <w:r/>
      <w:bookmarkStart w:id="6" w:name="_Toc523127445"/>
      <w:r/>
      <w:r/>
    </w:p>
    <w:p>
      <w:pPr>
        <w:pStyle w:val="990"/>
        <w:jc w:val="center"/>
        <w:tabs>
          <w:tab w:val="right" w:pos="8953" w:leader="hyphen"/>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总</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录</w:t>
      </w:r>
      <w:r/>
    </w:p>
    <w:p>
      <w:pPr>
        <w:pStyle w:val="777"/>
        <w:tabs>
          <w:tab w:val="right" w:pos="8953" w:leader="dot"/>
        </w:tabs>
        <w:rPr>
          <w:color w:val="auto"/>
          <w:highlight w:val="none"/>
        </w:rPr>
      </w:pPr>
      <w:r>
        <w:rPr>
          <w:rFonts w:hint="eastAsia" w:ascii="宋体" w:hAnsi="宋体" w:eastAsia="宋体" w:cs="宋体"/>
          <w:caps w:val="0"/>
          <w:color w:val="auto"/>
          <w:sz w:val="28"/>
          <w:szCs w:val="28"/>
          <w:highlight w:val="none"/>
        </w:rPr>
        <w:fldChar w:fldCharType="begin"/>
      </w:r>
      <w:r>
        <w:rPr>
          <w:rFonts w:hint="eastAsia" w:ascii="宋体" w:hAnsi="宋体" w:eastAsia="宋体" w:cs="宋体"/>
          <w:caps w:val="0"/>
          <w:color w:val="auto"/>
          <w:sz w:val="28"/>
          <w:szCs w:val="28"/>
          <w:highlight w:val="none"/>
        </w:rPr>
        <w:instrText xml:space="preserve">TOC \o "1-2" \h \u </w:instrText>
      </w:r>
      <w:r>
        <w:rPr>
          <w:rFonts w:hint="eastAsia" w:ascii="宋体" w:hAnsi="宋体" w:eastAsia="宋体" w:cs="宋体"/>
          <w:caps w:val="0"/>
          <w:color w:val="auto"/>
          <w:sz w:val="28"/>
          <w:szCs w:val="28"/>
          <w:highlight w:val="none"/>
        </w:rPr>
        <w:fldChar w:fldCharType="separate"/>
      </w: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_Toc4837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77"/>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_Toc18010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_Toc18010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_Toc21616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_Toc21616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_Toc17601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_Toc17601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_Toc10308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_Toc10308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_Toc5065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_Toc5065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_Toc13505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_Toc13505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_Toc30259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_Toc30259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_Toc6140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_Toc6140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77"/>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_Toc18100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rPr>
        <w:t xml:space="preserve">第三章 </w:t>
      </w:r>
      <w:r>
        <w:rPr>
          <w:rFonts w:hint="eastAsia" w:ascii="宋体" w:hAnsi="宋体" w:eastAsia="宋体" w:cs="宋体"/>
          <w:bCs/>
          <w:caps w:val="0"/>
          <w:color w:val="auto"/>
          <w:szCs w:val="36"/>
          <w:highlight w:val="none"/>
          <w:lang w:val="en-US" w:eastAsia="zh-CN"/>
        </w:rPr>
        <w:t xml:space="preserve"> </w:t>
      </w:r>
      <w:r>
        <w:rPr>
          <w:rFonts w:hint="eastAsia" w:ascii="宋体" w:hAnsi="宋体" w:eastAsia="宋体" w:cs="宋体"/>
          <w:bCs/>
          <w:caps w:val="0"/>
          <w:color w:val="auto"/>
          <w:szCs w:val="36"/>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_Toc18100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77"/>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_Toc27394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lang w:val="en-US" w:eastAsia="zh-CN"/>
        </w:rPr>
        <w:t xml:space="preserve">第四章  采购需求</w:t>
      </w:r>
      <w:r>
        <w:rPr>
          <w:color w:val="auto"/>
          <w:highlight w:val="none"/>
        </w:rPr>
        <w:tab/>
      </w:r>
      <w:r>
        <w:rPr>
          <w:color w:val="auto"/>
          <w:highlight w:val="none"/>
        </w:rPr>
        <w:fldChar w:fldCharType="begin"/>
      </w:r>
      <w:r>
        <w:rPr>
          <w:color w:val="auto"/>
          <w:highlight w:val="none"/>
        </w:rPr>
        <w:instrText xml:space="preserve"> PAGEREF _Toc27394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77"/>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_Toc26278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lang w:val="en-US" w:eastAsia="zh-CN"/>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_Toc26278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77"/>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_Toc3135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36"/>
          <w:highlight w:val="none"/>
          <w:lang w:val="en-US" w:eastAsia="zh-CN" w:bidi="ar-SA"/>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_Toc3135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_Toc7002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rPr>
        <w:t xml:space="preserve">投标文件目录</w:t>
      </w:r>
      <w:r>
        <w:rPr>
          <w:color w:val="auto"/>
          <w:highlight w:val="none"/>
        </w:rPr>
        <w:tab/>
      </w:r>
      <w:r>
        <w:rPr>
          <w:color w:val="auto"/>
          <w:highlight w:val="none"/>
        </w:rPr>
        <w:fldChar w:fldCharType="begin"/>
      </w:r>
      <w:r>
        <w:rPr>
          <w:color w:val="auto"/>
          <w:highlight w:val="none"/>
        </w:rPr>
        <w:instrText xml:space="preserve"> PAGEREF _Toc7002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_Toc21000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rPr>
        <w:t xml:space="preserve">一</w:t>
      </w:r>
      <w:r>
        <w:rPr>
          <w:rFonts w:hint="eastAsia" w:ascii="宋体" w:hAnsi="宋体" w:eastAsia="宋体" w:cs="宋体"/>
          <w:caps w:val="0"/>
          <w:color w:val="auto"/>
          <w:szCs w:val="28"/>
          <w:highlight w:val="none"/>
        </w:rPr>
        <w:t xml:space="preserve">、投标声明及承诺函</w:t>
      </w:r>
      <w:r>
        <w:rPr>
          <w:color w:val="auto"/>
          <w:highlight w:val="none"/>
        </w:rPr>
        <w:tab/>
      </w:r>
      <w:r>
        <w:rPr>
          <w:color w:val="auto"/>
          <w:highlight w:val="none"/>
        </w:rPr>
        <w:fldChar w:fldCharType="begin"/>
      </w:r>
      <w:r>
        <w:rPr>
          <w:color w:val="auto"/>
          <w:highlight w:val="none"/>
        </w:rPr>
        <w:instrText xml:space="preserve"> PAGEREF _Toc21000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_Toc5870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二、投标人基本情况</w:t>
      </w:r>
      <w:r>
        <w:rPr>
          <w:color w:val="auto"/>
          <w:highlight w:val="none"/>
        </w:rPr>
        <w:tab/>
      </w:r>
      <w:r>
        <w:rPr>
          <w:color w:val="auto"/>
          <w:highlight w:val="none"/>
        </w:rPr>
        <w:fldChar w:fldCharType="begin"/>
      </w:r>
      <w:r>
        <w:rPr>
          <w:color w:val="auto"/>
          <w:highlight w:val="none"/>
        </w:rPr>
        <w:instrText xml:space="preserve"> PAGEREF _Toc5870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_Toc3744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_Toc3744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_Toc4301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四、法人授权书</w:t>
      </w:r>
      <w:r>
        <w:rPr>
          <w:color w:val="auto"/>
          <w:highlight w:val="none"/>
        </w:rPr>
        <w:tab/>
      </w:r>
      <w:r>
        <w:rPr>
          <w:color w:val="auto"/>
          <w:highlight w:val="none"/>
        </w:rPr>
        <w:fldChar w:fldCharType="begin"/>
      </w:r>
      <w:r>
        <w:rPr>
          <w:color w:val="auto"/>
          <w:highlight w:val="none"/>
        </w:rPr>
        <w:instrText xml:space="preserve"> PAGEREF _Toc4301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_Toc22827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五、开标一览表</w:t>
      </w:r>
      <w:r>
        <w:rPr>
          <w:color w:val="auto"/>
          <w:highlight w:val="none"/>
        </w:rPr>
        <w:tab/>
      </w:r>
      <w:r>
        <w:rPr>
          <w:color w:val="auto"/>
          <w:highlight w:val="none"/>
        </w:rPr>
        <w:fldChar w:fldCharType="begin"/>
      </w:r>
      <w:r>
        <w:rPr>
          <w:color w:val="auto"/>
          <w:highlight w:val="none"/>
        </w:rPr>
        <w:instrText xml:space="preserve"> PAGEREF _Toc22827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_Toc13131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bidi="ar-SA"/>
        </w:rPr>
        <w:t xml:space="preserve">六、中小企业或残疾人福利性单位声明函</w:t>
      </w:r>
      <w:r>
        <w:rPr>
          <w:color w:val="auto"/>
          <w:highlight w:val="none"/>
        </w:rPr>
        <w:tab/>
      </w:r>
      <w:r>
        <w:rPr>
          <w:color w:val="auto"/>
          <w:highlight w:val="none"/>
        </w:rPr>
        <w:fldChar w:fldCharType="begin"/>
      </w:r>
      <w:r>
        <w:rPr>
          <w:color w:val="auto"/>
          <w:highlight w:val="none"/>
        </w:rPr>
        <w:instrText xml:space="preserve"> PAGEREF _Toc13131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_Toc27500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lang w:val="en-US" w:eastAsia="zh-CN" w:bidi="ar-SA"/>
        </w:rPr>
        <w:t xml:space="preserve">七、响应及偏离表</w:t>
      </w:r>
      <w:r>
        <w:rPr>
          <w:color w:val="auto"/>
          <w:highlight w:val="none"/>
        </w:rPr>
        <w:tab/>
      </w:r>
      <w:r>
        <w:rPr>
          <w:color w:val="auto"/>
          <w:highlight w:val="none"/>
        </w:rPr>
        <w:fldChar w:fldCharType="begin"/>
      </w:r>
      <w:r>
        <w:rPr>
          <w:color w:val="auto"/>
          <w:highlight w:val="none"/>
        </w:rPr>
        <w:instrText xml:space="preserve"> PAGEREF _Toc27500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_Toc3830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rPr>
        <w:t xml:space="preserve">八、</w:t>
      </w:r>
      <w:r>
        <w:rPr>
          <w:rFonts w:hint="eastAsia" w:ascii="宋体" w:hAnsi="宋体" w:eastAsia="宋体" w:cs="宋体"/>
          <w:caps w:val="0"/>
          <w:color w:val="auto"/>
          <w:szCs w:val="28"/>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_Toc3830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_Toc8770 </w:instrText>
      </w:r>
      <w:r>
        <w:rPr>
          <w:rFonts w:hint="eastAsia" w:ascii="宋体" w:hAnsi="宋体" w:eastAsia="宋体" w:cs="宋体"/>
          <w:caps w:val="0"/>
          <w:color w:val="auto"/>
          <w:szCs w:val="28"/>
          <w:highlight w:val="none"/>
        </w:rPr>
        <w:fldChar w:fldCharType="separate"/>
      </w:r>
      <w:r>
        <w:rPr>
          <w:rFonts w:hint="eastAsia" w:ascii="宋体" w:hAnsi="宋体" w:eastAsia="宋体" w:cs="宋体"/>
          <w:bCs/>
          <w:caps w:val="0"/>
          <w:color w:val="auto"/>
          <w:szCs w:val="28"/>
          <w:highlight w:val="none"/>
          <w:lang w:val="en-US" w:eastAsia="zh-CN" w:bidi="ar-SA"/>
        </w:rPr>
        <w:t xml:space="preserve">九、企业业绩</w:t>
      </w:r>
      <w:r>
        <w:rPr>
          <w:color w:val="auto"/>
          <w:highlight w:val="none"/>
        </w:rPr>
        <w:tab/>
      </w:r>
      <w:r>
        <w:rPr>
          <w:color w:val="auto"/>
          <w:highlight w:val="none"/>
        </w:rPr>
        <w:fldChar w:fldCharType="begin"/>
      </w:r>
      <w:r>
        <w:rPr>
          <w:color w:val="auto"/>
          <w:highlight w:val="none"/>
        </w:rPr>
        <w:instrText xml:space="preserve"> PAGEREF _Toc8770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caps w:val="0"/>
          <w:color w:val="auto"/>
          <w:szCs w:val="28"/>
          <w:highlight w:val="none"/>
        </w:rPr>
        <w:fldChar w:fldCharType="end"/>
      </w:r>
      <w:r/>
    </w:p>
    <w:p>
      <w:pPr>
        <w:pStyle w:val="783"/>
        <w:tabs>
          <w:tab w:val="right" w:pos="8953" w:leader="dot"/>
        </w:tabs>
        <w:rPr>
          <w:color w:val="auto"/>
          <w:highlight w:val="none"/>
        </w:rPr>
      </w:pPr>
      <w:r>
        <w:rPr>
          <w:rFonts w:hint="eastAsia" w:ascii="宋体" w:hAnsi="宋体" w:eastAsia="宋体" w:cs="宋体"/>
          <w:caps w:val="0"/>
          <w:color w:val="auto"/>
          <w:szCs w:val="28"/>
          <w:highlight w:val="none"/>
        </w:rPr>
        <w:fldChar w:fldCharType="begin"/>
      </w:r>
      <w:r>
        <w:rPr>
          <w:rFonts w:hint="eastAsia" w:ascii="宋体" w:hAnsi="宋体" w:eastAsia="宋体" w:cs="宋体"/>
          <w:caps w:val="0"/>
          <w:color w:val="auto"/>
          <w:szCs w:val="28"/>
          <w:highlight w:val="none"/>
        </w:rPr>
        <w:instrText xml:space="preserve"> HYPERLINK \l _Toc2449 </w:instrText>
      </w:r>
      <w:r>
        <w:rPr>
          <w:rFonts w:hint="eastAsia" w:ascii="宋体" w:hAnsi="宋体" w:eastAsia="宋体" w:cs="宋体"/>
          <w:caps w:val="0"/>
          <w:color w:val="auto"/>
          <w:szCs w:val="28"/>
          <w:highlight w:val="none"/>
        </w:rPr>
        <w:fldChar w:fldCharType="separate"/>
      </w:r>
      <w:r>
        <w:rPr>
          <w:rFonts w:hint="eastAsia" w:ascii="宋体" w:hAnsi="宋体" w:eastAsia="宋体" w:cs="宋体"/>
          <w:caps w:val="0"/>
          <w:color w:val="auto"/>
          <w:szCs w:val="28"/>
          <w:highlight w:val="none"/>
          <w:lang w:val="en-US" w:eastAsia="zh-CN"/>
        </w:rPr>
        <w:t xml:space="preserve">十</w:t>
      </w:r>
      <w:r>
        <w:rPr>
          <w:rFonts w:hint="eastAsia" w:ascii="宋体" w:hAnsi="宋体" w:eastAsia="宋体" w:cs="宋体"/>
          <w:caps w:val="0"/>
          <w:color w:val="auto"/>
          <w:szCs w:val="28"/>
          <w:highlight w:val="none"/>
        </w:rPr>
        <w:t xml:space="preserve">、投标所需其他材料</w:t>
      </w:r>
      <w:r>
        <w:rPr>
          <w:color w:val="auto"/>
          <w:highlight w:val="none"/>
        </w:rPr>
        <w:tab/>
      </w:r>
      <w:r>
        <w:rPr>
          <w:color w:val="auto"/>
          <w:highlight w:val="none"/>
        </w:rPr>
        <w:fldChar w:fldCharType="begin"/>
      </w:r>
      <w:r>
        <w:rPr>
          <w:color w:val="auto"/>
          <w:highlight w:val="none"/>
        </w:rPr>
        <w:instrText xml:space="preserve"> PAGEREF _Toc2449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caps w:val="0"/>
          <w:color w:val="auto"/>
          <w:szCs w:val="28"/>
          <w:highlight w:val="none"/>
        </w:rPr>
        <w:fldChar w:fldCharType="end"/>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Cs w:val="28"/>
          <w:highlight w:val="none"/>
        </w:rPr>
        <w:fldChar w:fldCharType="end"/>
      </w:r>
      <w:r/>
    </w:p>
    <w:p>
      <w:pPr>
        <w:pStyle w:val="940"/>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br w:type="page" w:clear="all"/>
      </w:r>
      <w:bookmarkStart w:id="7" w:name="_Toc4837"/>
      <w:r>
        <w:rPr>
          <w:rFonts w:hint="eastAsia" w:ascii="宋体" w:hAnsi="宋体" w:eastAsia="宋体" w:cs="宋体"/>
          <w:b/>
          <w:bCs/>
          <w:caps w:val="0"/>
          <w:color w:val="auto"/>
          <w:sz w:val="36"/>
          <w:szCs w:val="36"/>
          <w:highlight w:val="none"/>
        </w:rPr>
        <w:t xml:space="preserve">第一章  </w:t>
      </w:r>
      <w:bookmarkEnd w:id="1"/>
      <w:r>
        <w:rPr>
          <w:rFonts w:hint="eastAsia" w:ascii="宋体" w:hAnsi="宋体" w:eastAsia="宋体" w:cs="宋体"/>
          <w:b/>
          <w:bCs/>
          <w:caps w:val="0"/>
          <w:color w:val="auto"/>
          <w:sz w:val="36"/>
          <w:szCs w:val="36"/>
          <w:highlight w:val="none"/>
        </w:rPr>
        <w:t xml:space="preserve">投标邀请</w:t>
      </w:r>
      <w:bookmarkEnd w:id="7"/>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受</w:t>
      </w:r>
      <w:r>
        <w:rPr>
          <w:rFonts w:hint="eastAsia" w:ascii="宋体" w:hAnsi="宋体" w:eastAsia="宋体" w:cs="宋体"/>
          <w:caps w:val="0"/>
          <w:color w:val="auto"/>
          <w:sz w:val="28"/>
          <w:szCs w:val="28"/>
          <w:highlight w:val="none"/>
          <w:u w:val="single"/>
          <w:lang w:eastAsia="zh-CN"/>
        </w:rPr>
        <w:t xml:space="preserve">宿迁市宿豫区数据局</w:t>
      </w:r>
      <w:r>
        <w:rPr>
          <w:rFonts w:hint="eastAsia" w:ascii="宋体" w:hAnsi="宋体" w:eastAsia="宋体" w:cs="宋体"/>
          <w:caps w:val="0"/>
          <w:color w:val="auto"/>
          <w:sz w:val="28"/>
          <w:szCs w:val="28"/>
          <w:highlight w:val="none"/>
        </w:rPr>
        <w:t xml:space="preserve">的委托，</w:t>
      </w:r>
      <w:r>
        <w:rPr>
          <w:rFonts w:hint="eastAsia" w:ascii="宋体" w:hAnsi="宋体" w:eastAsia="宋体" w:cs="宋体"/>
          <w:caps w:val="0"/>
          <w:color w:val="auto"/>
          <w:sz w:val="28"/>
          <w:szCs w:val="28"/>
          <w:highlight w:val="none"/>
          <w:u w:val="single"/>
          <w:lang w:val="en-US" w:eastAsia="zh-CN"/>
        </w:rPr>
        <w:t xml:space="preserve">宿迁鼎匠工程咨询有限公司</w:t>
      </w:r>
      <w:r>
        <w:rPr>
          <w:rFonts w:hint="eastAsia" w:ascii="宋体" w:hAnsi="宋体" w:eastAsia="宋体" w:cs="宋体"/>
          <w:caps w:val="0"/>
          <w:color w:val="auto"/>
          <w:sz w:val="28"/>
          <w:szCs w:val="28"/>
          <w:highlight w:val="none"/>
        </w:rPr>
        <w:t xml:space="preserve">就</w:t>
      </w:r>
      <w:r>
        <w:rPr>
          <w:rFonts w:hint="eastAsia" w:ascii="宋体" w:hAnsi="宋体" w:eastAsia="宋体" w:cs="宋体"/>
          <w:caps w:val="0"/>
          <w:color w:val="auto"/>
          <w:sz w:val="28"/>
          <w:szCs w:val="28"/>
          <w:highlight w:val="none"/>
          <w:u w:val="single"/>
          <w:lang w:val="en-US" w:eastAsia="zh-CN"/>
        </w:rPr>
        <w:t xml:space="preserve">宿迁市宿豫区12345政府热线服务采购项目（2026年至2029年）</w:t>
      </w:r>
      <w:r>
        <w:rPr>
          <w:rFonts w:hint="eastAsia" w:ascii="宋体" w:hAnsi="宋体" w:eastAsia="宋体" w:cs="宋体"/>
          <w:caps w:val="0"/>
          <w:color w:val="auto"/>
          <w:sz w:val="28"/>
          <w:szCs w:val="28"/>
          <w:highlight w:val="none"/>
          <w:u w:val="single"/>
        </w:rPr>
        <w:t xml:space="preserve">(</w:t>
      </w:r>
      <w:r>
        <w:rPr>
          <w:rFonts w:hint="eastAsia" w:ascii="宋体" w:hAnsi="宋体" w:cs="宋体"/>
          <w:caps w:val="0"/>
          <w:color w:val="auto"/>
          <w:sz w:val="28"/>
          <w:szCs w:val="28"/>
          <w:highlight w:val="none"/>
          <w:u w:val="single"/>
          <w:lang w:eastAsia="zh-CN"/>
        </w:rPr>
        <w:t xml:space="preserve">JSZC-321311-SQDJ-G2026-0004</w:t>
      </w:r>
      <w:r>
        <w:rPr>
          <w:rFonts w:hint="eastAsia" w:ascii="宋体" w:hAnsi="宋体" w:eastAsia="宋体" w:cs="宋体"/>
          <w:caps w:val="0"/>
          <w:color w:val="auto"/>
          <w:sz w:val="28"/>
          <w:szCs w:val="28"/>
          <w:highlight w:val="none"/>
          <w:u w:val="single"/>
        </w:rPr>
        <w:t xml:space="preserve">)</w:t>
      </w:r>
      <w:r>
        <w:rPr>
          <w:rFonts w:hint="eastAsia" w:ascii="宋体" w:hAnsi="宋体" w:eastAsia="宋体" w:cs="宋体"/>
          <w:caps w:val="0"/>
          <w:color w:val="auto"/>
          <w:sz w:val="28"/>
          <w:szCs w:val="28"/>
          <w:highlight w:val="none"/>
        </w:rPr>
        <w:t xml:space="preserve">项目进行公开招标采购，欢迎符合条件的</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投标。</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rPr>
        <w:t xml:space="preserve">项目概况</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u w:val="single"/>
          <w:lang w:val="en-US" w:eastAsia="zh-CN"/>
        </w:rPr>
        <w:t xml:space="preserve">宿迁市宿豫区12345政府热线服务采购项目（2026年至2029年）</w:t>
      </w:r>
      <w:r>
        <w:rPr>
          <w:rFonts w:hint="eastAsia" w:ascii="宋体" w:hAnsi="宋体" w:eastAsia="宋体" w:cs="宋体"/>
          <w:caps w:val="0"/>
          <w:color w:val="auto"/>
          <w:sz w:val="28"/>
          <w:szCs w:val="28"/>
          <w:highlight w:val="none"/>
        </w:rPr>
        <w:t xml:space="preserve">招标项目的潜在投标人可在</w:t>
      </w:r>
      <w:r>
        <w:rPr>
          <w:rFonts w:hint="eastAsia" w:ascii="宋体" w:hAnsi="宋体" w:eastAsia="宋体" w:cs="宋体"/>
          <w:caps w:val="0"/>
          <w:color w:val="auto"/>
          <w:sz w:val="28"/>
          <w:szCs w:val="28"/>
          <w:highlight w:val="none"/>
          <w:u w:val="single"/>
        </w:rPr>
        <w:t xml:space="preserve">“</w:t>
      </w:r>
      <w:r>
        <w:rPr>
          <w:rFonts w:hint="eastAsia" w:ascii="宋体" w:hAnsi="宋体" w:eastAsia="宋体" w:cs="宋体"/>
          <w:caps w:val="0"/>
          <w:color w:val="auto"/>
          <w:sz w:val="28"/>
          <w:szCs w:val="28"/>
          <w:highlight w:val="none"/>
          <w:u w:val="single"/>
          <w:lang w:val="en-US" w:eastAsia="zh-CN"/>
        </w:rPr>
        <w:t xml:space="preserve">宿迁市政府</w:t>
      </w:r>
      <w:r>
        <w:rPr>
          <w:rFonts w:hint="eastAsia" w:ascii="宋体" w:hAnsi="宋体" w:eastAsia="宋体" w:cs="宋体"/>
          <w:caps w:val="0"/>
          <w:color w:val="auto"/>
          <w:sz w:val="28"/>
          <w:szCs w:val="28"/>
          <w:highlight w:val="none"/>
          <w:u w:val="single"/>
        </w:rPr>
        <w:t xml:space="preserve">采购网”自行免费下载</w:t>
      </w:r>
      <w:r>
        <w:rPr>
          <w:rFonts w:hint="eastAsia" w:ascii="宋体" w:hAnsi="宋体" w:eastAsia="宋体" w:cs="宋体"/>
          <w:caps w:val="0"/>
          <w:color w:val="auto"/>
          <w:sz w:val="28"/>
          <w:szCs w:val="28"/>
          <w:highlight w:val="none"/>
        </w:rPr>
        <w:t xml:space="preserve">招标文件，并于</w:t>
      </w:r>
      <w:r>
        <w:rPr>
          <w:rFonts w:hint="eastAsia" w:ascii="宋体" w:hAnsi="宋体" w:eastAsia="宋体" w:cs="宋体"/>
          <w:caps w:val="0"/>
          <w:color w:val="auto"/>
          <w:sz w:val="28"/>
          <w:szCs w:val="28"/>
          <w:highlight w:val="none"/>
          <w:u w:val="none"/>
          <w:lang w:val="en-US" w:eastAsia="zh-CN"/>
        </w:rPr>
        <w:t xml:space="preserve">2026</w:t>
      </w:r>
      <w:r>
        <w:rPr>
          <w:rFonts w:hint="eastAsia" w:ascii="宋体" w:hAnsi="宋体" w:cs="宋体"/>
          <w:bCs/>
          <w:caps w:val="0"/>
          <w:color w:val="auto"/>
          <w:sz w:val="28"/>
          <w:szCs w:val="28"/>
          <w:highlight w:val="none"/>
          <w:u w:val="none"/>
          <w:lang w:val="en-US" w:eastAsia="zh-CN"/>
        </w:rPr>
        <w:t xml:space="preserve">-06-09 9</w:t>
      </w:r>
      <w:r>
        <w:rPr>
          <w:rFonts w:hint="eastAsia" w:ascii="宋体" w:hAnsi="宋体" w:cs="宋体"/>
          <w:bCs/>
          <w:caps w:val="0"/>
          <w:color w:val="auto"/>
          <w:sz w:val="28"/>
          <w:szCs w:val="28"/>
          <w:highlight w:val="none"/>
          <w:u w:val="none"/>
          <w:lang w:eastAsia="zh-CN"/>
        </w:rPr>
        <w:t xml:space="preserve">：</w:t>
      </w:r>
      <w:r>
        <w:rPr>
          <w:rFonts w:hint="eastAsia" w:ascii="宋体" w:hAnsi="宋体" w:eastAsia="宋体" w:cs="宋体"/>
          <w:bCs/>
          <w:caps w:val="0"/>
          <w:color w:val="auto"/>
          <w:sz w:val="28"/>
          <w:szCs w:val="28"/>
          <w:highlight w:val="none"/>
          <w:u w:val="none"/>
          <w:lang w:val="en-US" w:eastAsia="zh-CN"/>
        </w:rPr>
        <w:t xml:space="preserve">30</w:t>
      </w:r>
      <w:r>
        <w:rPr>
          <w:rFonts w:hint="eastAsia" w:ascii="宋体" w:hAnsi="宋体" w:eastAsia="宋体" w:cs="宋体"/>
          <w:bCs/>
          <w:caps w:val="0"/>
          <w:color w:val="auto"/>
          <w:sz w:val="28"/>
          <w:szCs w:val="28"/>
          <w:highlight w:val="none"/>
          <w:u w:val="none"/>
        </w:rPr>
        <w:t xml:space="preserve">（</w:t>
      </w:r>
      <w:r>
        <w:rPr>
          <w:rFonts w:hint="eastAsia" w:ascii="宋体" w:hAnsi="宋体" w:eastAsia="宋体" w:cs="宋体"/>
          <w:bCs/>
          <w:caps w:val="0"/>
          <w:color w:val="auto"/>
          <w:sz w:val="28"/>
          <w:szCs w:val="28"/>
          <w:highlight w:val="none"/>
        </w:rPr>
        <w:t xml:space="preserve">北京时间）前递交投标文件</w:t>
      </w:r>
      <w:r>
        <w:rPr>
          <w:rFonts w:hint="eastAsia" w:ascii="宋体" w:hAnsi="宋体" w:eastAsia="宋体" w:cs="宋体"/>
          <w:caps w:val="0"/>
          <w:color w:val="auto"/>
          <w:sz w:val="28"/>
          <w:szCs w:val="28"/>
          <w:highlight w:val="none"/>
        </w:rPr>
        <w:t xml:space="preserve">。</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bookmarkStart w:id="8" w:name="_Toc38985263"/>
      <w:r/>
      <w:bookmarkStart w:id="9" w:name="_Toc35393621"/>
      <w:r/>
      <w:bookmarkStart w:id="10" w:name="_Toc28359079"/>
      <w:r/>
      <w:bookmarkStart w:id="11" w:name="_Toc35393790"/>
      <w:r/>
      <w:bookmarkStart w:id="12" w:name="_Toc28359002"/>
      <w:r/>
      <w:bookmarkStart w:id="13" w:name="_Hlk24379207"/>
      <w:r>
        <w:rPr>
          <w:rFonts w:hint="eastAsia" w:ascii="宋体" w:hAnsi="宋体" w:eastAsia="宋体" w:cs="宋体"/>
          <w:b/>
          <w:bCs/>
          <w:caps w:val="0"/>
          <w:color w:val="auto"/>
          <w:sz w:val="28"/>
          <w:szCs w:val="28"/>
          <w:highlight w:val="none"/>
        </w:rPr>
        <w:t xml:space="preserve">一、项目基本情况</w:t>
      </w:r>
      <w:bookmarkEnd w:id="8"/>
      <w:r/>
      <w:bookmarkEnd w:id="9"/>
      <w:r/>
      <w:bookmarkEnd w:id="10"/>
      <w:r/>
      <w:bookmarkEnd w:id="11"/>
      <w:r/>
      <w:bookmarkEnd w:id="12"/>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1.项目编号：</w:t>
      </w:r>
      <w:r>
        <w:rPr>
          <w:rFonts w:hint="eastAsia" w:ascii="宋体" w:hAnsi="宋体" w:cs="宋体"/>
          <w:caps w:val="0"/>
          <w:color w:val="auto"/>
          <w:sz w:val="28"/>
          <w:szCs w:val="28"/>
          <w:highlight w:val="none"/>
          <w:lang w:eastAsia="zh-CN"/>
        </w:rPr>
        <w:t xml:space="preserve">JSZC-321311-SQDJ-G2026-0004</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2.项目名称：</w:t>
      </w:r>
      <w:bookmarkEnd w:id="13"/>
      <w:r>
        <w:rPr>
          <w:rFonts w:hint="eastAsia" w:ascii="宋体" w:hAnsi="宋体" w:eastAsia="宋体" w:cs="宋体"/>
          <w:caps w:val="0"/>
          <w:color w:val="auto"/>
          <w:sz w:val="28"/>
          <w:szCs w:val="28"/>
          <w:highlight w:val="none"/>
          <w:lang w:eastAsia="zh-CN"/>
        </w:rPr>
        <w:t xml:space="preserve">宿迁市宿豫区12345政府热线服务采购项目（2026年至2029年）</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rPr>
        <w:t xml:space="preserve">3.预算金额：</w:t>
      </w:r>
      <w:r>
        <w:rPr>
          <w:rFonts w:hint="eastAsia" w:ascii="宋体" w:hAnsi="宋体" w:eastAsia="宋体" w:cs="宋体"/>
          <w:caps w:val="0"/>
          <w:color w:val="auto"/>
          <w:sz w:val="28"/>
          <w:szCs w:val="28"/>
          <w:highlight w:val="none"/>
          <w:lang w:val="en-US" w:eastAsia="zh-CN"/>
        </w:rPr>
        <w:t xml:space="preserve">424万元</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rPr>
        <w:outlineLvl w:val="9"/>
      </w:pPr>
      <w:r>
        <w:rPr>
          <w:rFonts w:hint="eastAsia" w:ascii="宋体" w:hAnsi="宋体" w:eastAsia="宋体" w:cs="宋体"/>
          <w:caps w:val="0"/>
          <w:color w:val="auto"/>
          <w:sz w:val="28"/>
          <w:szCs w:val="28"/>
          <w:highlight w:val="none"/>
        </w:rPr>
        <w:t xml:space="preserve">4.本项目</w:t>
      </w:r>
      <w:r>
        <w:rPr>
          <w:rFonts w:hint="eastAsia" w:ascii="宋体" w:hAnsi="宋体" w:eastAsia="宋体" w:cs="宋体"/>
          <w:caps w:val="0"/>
          <w:color w:val="auto"/>
          <w:sz w:val="28"/>
          <w:szCs w:val="28"/>
          <w:highlight w:val="none"/>
          <w:u w:val="single"/>
          <w:lang w:eastAsia="zh-CN"/>
        </w:rPr>
        <w:t xml:space="preserve">设定</w:t>
      </w:r>
      <w:r>
        <w:rPr>
          <w:rFonts w:hint="eastAsia" w:ascii="宋体" w:hAnsi="宋体" w:eastAsia="宋体" w:cs="宋体"/>
          <w:caps w:val="0"/>
          <w:color w:val="auto"/>
          <w:sz w:val="28"/>
          <w:szCs w:val="28"/>
          <w:highlight w:val="none"/>
        </w:rPr>
        <w:t xml:space="preserve">最高限价，</w:t>
      </w:r>
      <w:r>
        <w:rPr>
          <w:rFonts w:hint="eastAsia" w:ascii="宋体" w:hAnsi="宋体" w:eastAsia="宋体" w:cs="宋体"/>
          <w:caps w:val="0"/>
          <w:color w:val="auto"/>
          <w:sz w:val="28"/>
          <w:szCs w:val="28"/>
          <w:highlight w:val="none"/>
          <w:lang w:val="en-US" w:eastAsia="zh-CN"/>
        </w:rPr>
        <w:t xml:space="preserve">最高限价为421.15万元</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u w:val="single"/>
        </w:rPr>
        <w:outlineLvl w:val="9"/>
      </w:pPr>
      <w:r>
        <w:rPr>
          <w:rFonts w:hint="eastAsia" w:ascii="宋体" w:hAnsi="宋体" w:eastAsia="宋体" w:cs="宋体"/>
          <w:caps w:val="0"/>
          <w:color w:val="auto"/>
          <w:sz w:val="28"/>
          <w:szCs w:val="28"/>
          <w:highlight w:val="none"/>
        </w:rPr>
        <w:t xml:space="preserve">5.采购需求（简介）：根据工作需要，拟通过聘用人员协助开展 12345 热线接听、工单派遣和协调等相关业务工作，共聘用劳务派遣人员19人。投标人根据要求提供专业化、规范化、标准化服务，负责招聘、培训、管理相关服务人员，制定服务规范和业务考核办法等。（详细内容见本招标文件第四章） </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rPr>
        <w:t xml:space="preserve">6.合同履行期限：</w:t>
      </w:r>
      <w:r>
        <w:rPr>
          <w:rFonts w:hint="eastAsia" w:ascii="宋体" w:hAnsi="宋体" w:eastAsia="宋体" w:cs="宋体"/>
          <w:caps w:val="0"/>
          <w:color w:val="auto"/>
          <w:sz w:val="28"/>
          <w:szCs w:val="28"/>
          <w:highlight w:val="none"/>
          <w:lang w:val="en-US" w:eastAsia="zh-CN"/>
        </w:rPr>
        <w:t xml:space="preserve">三</w:t>
      </w:r>
      <w:r>
        <w:rPr>
          <w:rFonts w:hint="eastAsia" w:ascii="宋体" w:hAnsi="宋体" w:eastAsia="宋体" w:cs="宋体"/>
          <w:caps w:val="0"/>
          <w:color w:val="auto"/>
          <w:sz w:val="28"/>
          <w:szCs w:val="28"/>
          <w:highlight w:val="none"/>
        </w:rPr>
        <w:t xml:space="preserve">年。</w:t>
      </w:r>
      <w:r/>
    </w:p>
    <w:p>
      <w:pPr>
        <w:ind w:left="0" w:firstLine="56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7</w:t>
      </w:r>
      <w:r>
        <w:rPr>
          <w:rFonts w:hint="eastAsia" w:ascii="宋体" w:hAnsi="宋体" w:eastAsia="宋体" w:cs="宋体"/>
          <w:caps w:val="0"/>
          <w:color w:val="auto"/>
          <w:sz w:val="28"/>
          <w:szCs w:val="28"/>
          <w:highlight w:val="none"/>
        </w:rPr>
        <w:t xml:space="preserve">.本项目</w:t>
      </w:r>
      <w:r>
        <w:rPr>
          <w:rFonts w:hint="eastAsia" w:ascii="宋体" w:hAnsi="宋体" w:eastAsia="宋体" w:cs="宋体"/>
          <w:caps w:val="0"/>
          <w:color w:val="auto"/>
          <w:sz w:val="28"/>
          <w:szCs w:val="28"/>
          <w:highlight w:val="none"/>
          <w:u w:val="single"/>
          <w:lang w:val="en-US" w:eastAsia="zh-CN"/>
        </w:rPr>
        <w:t xml:space="preserve">不接受</w:t>
      </w:r>
      <w:r>
        <w:rPr>
          <w:rFonts w:hint="eastAsia" w:ascii="宋体" w:hAnsi="宋体" w:eastAsia="宋体" w:cs="宋体"/>
          <w:caps w:val="0"/>
          <w:color w:val="auto"/>
          <w:sz w:val="28"/>
          <w:szCs w:val="28"/>
          <w:highlight w:val="none"/>
        </w:rPr>
        <w:t xml:space="preserve">联合体投标</w:t>
      </w:r>
      <w:r>
        <w:rPr>
          <w:rFonts w:hint="eastAsia" w:ascii="宋体" w:hAnsi="宋体" w:eastAsia="宋体" w:cs="宋体"/>
          <w:color w:val="auto"/>
          <w:sz w:val="28"/>
          <w:szCs w:val="28"/>
          <w:highlight w:val="none"/>
          <w:lang w:val="en-US" w:eastAsia="zh-CN"/>
        </w:rPr>
        <w:t xml:space="preserve">。</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bookmarkStart w:id="14" w:name="_Toc38985264"/>
      <w:r/>
      <w:bookmarkStart w:id="15" w:name="_Toc28359003"/>
      <w:r/>
      <w:bookmarkStart w:id="16" w:name="_Toc35393791"/>
      <w:r/>
      <w:bookmarkStart w:id="17" w:name="_Toc35393622"/>
      <w:r/>
      <w:bookmarkStart w:id="18" w:name="_Toc28359080"/>
      <w:r>
        <w:rPr>
          <w:rFonts w:hint="eastAsia" w:ascii="宋体" w:hAnsi="宋体" w:eastAsia="宋体" w:cs="宋体"/>
          <w:b/>
          <w:bCs/>
          <w:caps w:val="0"/>
          <w:color w:val="auto"/>
          <w:sz w:val="28"/>
          <w:szCs w:val="28"/>
          <w:highlight w:val="none"/>
        </w:rPr>
        <w:t xml:space="preserve">二、申请人的资格要求</w:t>
      </w:r>
      <w:bookmarkEnd w:id="14"/>
      <w:r/>
      <w:bookmarkEnd w:id="15"/>
      <w:r/>
      <w:bookmarkEnd w:id="16"/>
      <w:r/>
      <w:bookmarkEnd w:id="17"/>
      <w:r/>
      <w:bookmarkEnd w:id="18"/>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bookmarkStart w:id="19" w:name="_Toc35393792"/>
      <w:r/>
      <w:bookmarkStart w:id="20" w:name="_Toc38985265"/>
      <w:r/>
      <w:bookmarkStart w:id="21" w:name="_Toc28359081"/>
      <w:r/>
      <w:bookmarkStart w:id="22" w:name="_Toc28359004"/>
      <w:r/>
      <w:bookmarkStart w:id="23" w:name="_Toc35393623"/>
      <w:r>
        <w:rPr>
          <w:rFonts w:hint="eastAsia" w:ascii="宋体" w:hAnsi="宋体" w:eastAsia="宋体" w:cs="宋体"/>
          <w:caps w:val="0"/>
          <w:color w:val="auto"/>
          <w:sz w:val="28"/>
          <w:szCs w:val="28"/>
          <w:highlight w:val="none"/>
        </w:rPr>
        <w:t xml:space="preserve">（一）通用资格要求</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具备《中华人民共和国政府采购法》第二十二条第一款规定的6项条件（按要求提供投标声明及承诺函）。</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2.信用信息。信用信息查询渠道：“信用中国”网（www.creditchina.gov.cn）、“中国政府采购”网（www.ccgp.gov.cn）、江苏政府采购网（www.ccgp-jiangsu.gov.cn）。</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信用信息的使用规则：</w:t>
      </w:r>
      <w:r>
        <w:rPr>
          <w:rFonts w:hint="eastAsia" w:ascii="宋体" w:hAnsi="宋体" w:eastAsia="宋体" w:cs="宋体"/>
          <w:caps w:val="0"/>
          <w:color w:val="auto"/>
          <w:sz w:val="28"/>
          <w:szCs w:val="28"/>
          <w:highlight w:val="none"/>
          <w:lang w:val="en-US" w:eastAsia="zh-CN"/>
        </w:rPr>
        <w:t xml:space="preserve">投标人</w:t>
      </w:r>
      <w:r>
        <w:rPr>
          <w:rFonts w:hint="eastAsia" w:ascii="宋体" w:hAnsi="宋体" w:eastAsia="宋体" w:cs="宋体"/>
          <w:caps w:val="0"/>
          <w:color w:val="auto"/>
          <w:sz w:val="28"/>
          <w:szCs w:val="28"/>
          <w:highlight w:val="none"/>
        </w:rPr>
        <w:t xml:space="preserve">被列入失信被执行人、重大税收违法失信主体、政府采购严重违法失信行为记录名单及其他不符合《中华人民共和国政府采购法》第二十二条规定条件的</w:t>
      </w:r>
      <w:r>
        <w:rPr>
          <w:rFonts w:hint="eastAsia" w:ascii="宋体" w:hAnsi="宋体" w:eastAsia="宋体" w:cs="宋体"/>
          <w:caps w:val="0"/>
          <w:color w:val="auto"/>
          <w:sz w:val="28"/>
          <w:szCs w:val="28"/>
          <w:highlight w:val="none"/>
          <w:lang w:val="en-US" w:eastAsia="zh-CN"/>
        </w:rPr>
        <w:t xml:space="preserve">投标人</w:t>
      </w:r>
      <w:r>
        <w:rPr>
          <w:rFonts w:hint="eastAsia" w:ascii="宋体" w:hAnsi="宋体" w:eastAsia="宋体" w:cs="宋体"/>
          <w:caps w:val="0"/>
          <w:color w:val="auto"/>
          <w:sz w:val="28"/>
          <w:szCs w:val="28"/>
          <w:highlight w:val="none"/>
        </w:rPr>
        <w:t xml:space="preserve">，将拒绝其参与政府采购活动。（投标文件中无需提供证明材料）。</w:t>
      </w:r>
      <w:r/>
    </w:p>
    <w:p>
      <w:pPr>
        <w:ind w:left="0" w:firstLine="560"/>
        <w:keepLines w:val="0"/>
        <w:keepNext w:val="0"/>
        <w:pageBreakBefore w:val="0"/>
        <w:spacing w:line="480" w:lineRule="exact"/>
        <w:rPr>
          <w:rFonts w:hint="eastAsia" w:ascii="宋体" w:hAnsi="宋体" w:eastAsia="宋体" w:cs="宋体"/>
          <w:b w:val="0"/>
          <w:bCs w:val="0"/>
          <w:color w:val="auto"/>
          <w:sz w:val="28"/>
          <w:szCs w:val="28"/>
          <w:highlight w:val="none"/>
          <w:lang w:eastAsia="zh-CN"/>
        </w:rPr>
        <w:outlineLvl w:val="9"/>
      </w:pPr>
      <w:r>
        <w:rPr>
          <w:rFonts w:hint="eastAsia" w:ascii="宋体" w:hAnsi="宋体" w:eastAsia="宋体" w:cs="宋体"/>
          <w:caps w:val="0"/>
          <w:color w:val="auto"/>
          <w:sz w:val="28"/>
          <w:szCs w:val="28"/>
          <w:highlight w:val="none"/>
          <w:lang w:val="en-US" w:eastAsia="zh-CN"/>
        </w:rPr>
        <w:t xml:space="preserve">（二）落实政府</w:t>
      </w:r>
      <w:r>
        <w:rPr>
          <w:rFonts w:hint="eastAsia" w:ascii="宋体" w:hAnsi="宋体" w:eastAsia="宋体" w:cs="宋体"/>
          <w:caps w:val="0"/>
          <w:color w:val="auto"/>
          <w:sz w:val="28"/>
          <w:szCs w:val="28"/>
          <w:highlight w:val="none"/>
        </w:rPr>
        <w:t xml:space="preserve">采购政策需满足的资格要求：</w:t>
      </w:r>
      <w:r>
        <w:rPr>
          <w:rFonts w:hint="eastAsia" w:ascii="宋体" w:hAnsi="宋体" w:eastAsia="宋体" w:cs="宋体"/>
          <w:color w:val="auto"/>
          <w:sz w:val="28"/>
          <w:szCs w:val="28"/>
          <w:highlight w:val="none"/>
        </w:rPr>
        <w:t xml:space="preserve">无。</w:t>
      </w:r>
      <w:r/>
    </w:p>
    <w:p>
      <w:pPr>
        <w:ind w:left="0" w:firstLine="560"/>
        <w:keepLines w:val="0"/>
        <w:keepNext w:val="0"/>
        <w:pageBreakBefore w:val="0"/>
        <w:spacing w:line="480" w:lineRule="exact"/>
        <w:rPr>
          <w:rFonts w:hint="eastAsia" w:ascii="宋体" w:hAnsi="宋体" w:eastAsia="宋体" w:cs="宋体"/>
          <w:color w:val="auto"/>
          <w:highlight w:val="none"/>
        </w:rPr>
        <w:outlineLvl w:val="9"/>
      </w:pPr>
      <w:r>
        <w:rPr>
          <w:rFonts w:hint="eastAsia" w:ascii="宋体" w:hAnsi="宋体" w:eastAsia="宋体" w:cs="宋体"/>
          <w:caps w:val="0"/>
          <w:color w:val="auto"/>
          <w:sz w:val="28"/>
          <w:szCs w:val="28"/>
          <w:highlight w:val="none"/>
        </w:rPr>
        <w:t xml:space="preserve">（</w:t>
      </w:r>
      <w:r>
        <w:rPr>
          <w:rFonts w:hint="eastAsia" w:ascii="宋体" w:hAnsi="宋体" w:eastAsia="宋体" w:cs="宋体"/>
          <w:caps w:val="0"/>
          <w:color w:val="auto"/>
          <w:sz w:val="28"/>
          <w:szCs w:val="28"/>
          <w:highlight w:val="none"/>
          <w:lang w:val="en-US" w:eastAsia="zh-CN"/>
        </w:rPr>
        <w:t xml:space="preserve">三</w:t>
      </w:r>
      <w:r>
        <w:rPr>
          <w:rFonts w:hint="eastAsia" w:ascii="宋体" w:hAnsi="宋体" w:eastAsia="宋体" w:cs="宋体"/>
          <w:caps w:val="0"/>
          <w:color w:val="auto"/>
          <w:sz w:val="28"/>
          <w:szCs w:val="28"/>
          <w:highlight w:val="none"/>
        </w:rPr>
        <w:t xml:space="preserve">）本项目的特定资格要求</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lang w:val="en-US" w:eastAsia="zh-CN"/>
        </w:rPr>
        <w:t xml:space="preserve">无</w:t>
      </w:r>
      <w:r>
        <w:rPr>
          <w:rFonts w:hint="eastAsia" w:ascii="宋体" w:hAnsi="宋体" w:eastAsia="宋体" w:cs="宋体"/>
          <w:caps w:val="0"/>
          <w:color w:val="auto"/>
          <w:sz w:val="28"/>
          <w:szCs w:val="28"/>
          <w:highlight w:val="none"/>
          <w:lang w:eastAsia="zh-CN"/>
        </w:rPr>
        <w:t xml:space="preserve">。</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单位负责人为同一人或者存在直接控股、管理关系的不同</w:t>
      </w:r>
      <w:r>
        <w:rPr>
          <w:rFonts w:hint="eastAsia" w:ascii="宋体" w:hAnsi="宋体" w:eastAsia="宋体" w:cs="宋体"/>
          <w:caps w:val="0"/>
          <w:color w:val="auto"/>
          <w:sz w:val="28"/>
          <w:szCs w:val="28"/>
          <w:highlight w:val="none"/>
          <w:lang w:val="en-US" w:eastAsia="zh-CN"/>
        </w:rPr>
        <w:t xml:space="preserve">投标人</w:t>
      </w:r>
      <w:r>
        <w:rPr>
          <w:rFonts w:hint="eastAsia" w:ascii="宋体" w:hAnsi="宋体" w:eastAsia="宋体" w:cs="宋体"/>
          <w:caps w:val="0"/>
          <w:color w:val="auto"/>
          <w:sz w:val="28"/>
          <w:szCs w:val="28"/>
          <w:highlight w:val="none"/>
        </w:rPr>
        <w:t xml:space="preserve">，不得参加同一合同项下的政府采购活动。否则，相关投标均无效。</w:t>
      </w:r>
      <w:r/>
    </w:p>
    <w:p>
      <w:pPr>
        <w:ind w:left="0" w:firstLine="562"/>
        <w:keepLines w:val="0"/>
        <w:keepNext w:val="0"/>
        <w:pageBreakBefore w:val="0"/>
        <w:spacing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三、获取招标文件</w:t>
      </w:r>
      <w:bookmarkEnd w:id="19"/>
      <w:r/>
      <w:bookmarkEnd w:id="20"/>
      <w:r/>
      <w:bookmarkEnd w:id="21"/>
      <w:r/>
      <w:bookmarkEnd w:id="22"/>
      <w:r/>
      <w:bookmarkEnd w:id="23"/>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bookmarkStart w:id="24" w:name="_Toc35393793"/>
      <w:r/>
      <w:bookmarkStart w:id="25" w:name="_Toc28359082"/>
      <w:r/>
      <w:bookmarkStart w:id="26" w:name="_Toc38985266"/>
      <w:r/>
      <w:bookmarkStart w:id="27" w:name="_Toc35393624"/>
      <w:r/>
      <w:bookmarkStart w:id="28" w:name="_Toc28359005"/>
      <w:r>
        <w:rPr>
          <w:rFonts w:hint="eastAsia" w:ascii="宋体" w:hAnsi="宋体" w:eastAsia="宋体" w:cs="宋体"/>
          <w:caps w:val="0"/>
          <w:color w:val="auto"/>
          <w:sz w:val="28"/>
          <w:szCs w:val="28"/>
          <w:highlight w:val="none"/>
        </w:rPr>
        <w:t xml:space="preserve">1</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时间：</w:t>
      </w:r>
      <w:r>
        <w:rPr>
          <w:rFonts w:hint="eastAsia" w:ascii="宋体" w:hAnsi="宋体" w:eastAsia="宋体" w:cs="宋体"/>
          <w:color w:val="auto"/>
          <w:sz w:val="28"/>
          <w:szCs w:val="28"/>
          <w:highlight w:val="none"/>
        </w:rPr>
        <w:t xml:space="preserve">自招标文件公告发布之日起5个工作日。</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bookmarkStart w:id="29" w:name="EB0c44ff4da61f4af989d119fe214be450"/>
      <w:r>
        <w:rPr>
          <w:rFonts w:hint="eastAsia" w:ascii="宋体" w:hAnsi="宋体" w:eastAsia="宋体" w:cs="宋体"/>
          <w:caps w:val="0"/>
          <w:color w:val="auto"/>
          <w:sz w:val="28"/>
          <w:szCs w:val="28"/>
          <w:highlight w:val="none"/>
          <w:lang w:val="en-US" w:eastAsia="zh-CN"/>
        </w:rPr>
        <w:t xml:space="preserve">3.</w:t>
      </w:r>
      <w:r>
        <w:rPr>
          <w:rFonts w:hint="eastAsia" w:ascii="宋体" w:hAnsi="宋体" w:eastAsia="宋体" w:cs="宋体"/>
          <w:caps w:val="0"/>
          <w:color w:val="auto"/>
          <w:sz w:val="28"/>
          <w:szCs w:val="28"/>
          <w:highlight w:val="none"/>
        </w:rPr>
        <w:t xml:space="preserve">本项目共分</w:t>
      </w:r>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个</w:t>
      </w:r>
      <w:r>
        <w:rPr>
          <w:rFonts w:hint="eastAsia" w:ascii="宋体" w:hAnsi="宋体" w:eastAsia="宋体" w:cs="宋体"/>
          <w:caps w:val="0"/>
          <w:color w:val="auto"/>
          <w:sz w:val="28"/>
          <w:szCs w:val="28"/>
          <w:highlight w:val="none"/>
          <w:lang w:eastAsia="zh-CN"/>
        </w:rPr>
        <w:t xml:space="preserve">采购包</w:t>
      </w:r>
      <w:r>
        <w:rPr>
          <w:rFonts w:hint="eastAsia" w:ascii="宋体" w:hAnsi="宋体" w:eastAsia="宋体" w:cs="宋体"/>
          <w:caps w:val="0"/>
          <w:color w:val="auto"/>
          <w:sz w:val="28"/>
          <w:szCs w:val="28"/>
          <w:highlight w:val="none"/>
        </w:rPr>
        <w:t xml:space="preserve">。</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未按要求获取招标文件导致无法投标的，后果自负（其投标文件不予接受）。</w:t>
      </w:r>
      <w:bookmarkEnd w:id="29"/>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四、</w:t>
      </w:r>
      <w:r>
        <w:rPr>
          <w:rFonts w:ascii="SimSun" w:hAnsi="SimSun" w:eastAsia="SimSun" w:cs="SimSun"/>
          <w:b/>
          <w:color w:val="000000"/>
          <w:sz w:val="28"/>
        </w:rPr>
        <w:t xml:space="preserve">提交投标文件截止时间、开标时间和地点</w:t>
      </w:r>
      <w:r>
        <w:rPr>
          <w:rFonts w:hint="eastAsia" w:ascii="宋体" w:hAnsi="宋体" w:eastAsia="宋体" w:cs="宋体"/>
          <w:b/>
          <w:bCs/>
          <w:caps w:val="0"/>
          <w:color w:val="auto"/>
          <w:sz w:val="28"/>
          <w:szCs w:val="28"/>
          <w:highlight w:val="none"/>
        </w:rPr>
      </w:r>
      <w:r>
        <w:rPr>
          <w:rFonts w:hint="eastAsia" w:ascii="宋体" w:hAnsi="宋体" w:eastAsia="宋体" w:cs="宋体"/>
          <w:b/>
          <w:bCs/>
          <w:caps w:val="0"/>
          <w:color w:val="auto"/>
          <w:sz w:val="28"/>
          <w:szCs w:val="28"/>
          <w:highlight w:val="none"/>
        </w:rPr>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2026-06-09 09:30 （北京时间）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地点：“苏采云”政府采购交易系统网上开标大厅。</w:t>
      </w:r>
      <w:r/>
      <w:r>
        <w:rPr>
          <w:rFonts w:hint="eastAsia" w:ascii="宋体" w:hAnsi="宋体" w:eastAsia="宋体" w:cs="宋体"/>
          <w:caps w:val="0"/>
          <w:color w:val="auto"/>
          <w:sz w:val="28"/>
          <w:szCs w:val="28"/>
          <w:highlight w:val="none"/>
        </w:rPr>
      </w:r>
      <w:r/>
      <w:r>
        <w:rPr>
          <w:sz w:val="21"/>
        </w:rP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val="en-US" w:eastAsia="zh-CN"/>
        </w:rPr>
        <w:t xml:space="preserve">五</w:t>
      </w:r>
      <w:r>
        <w:rPr>
          <w:rFonts w:hint="eastAsia" w:ascii="宋体" w:hAnsi="宋体" w:eastAsia="宋体" w:cs="宋体"/>
          <w:b/>
          <w:bCs/>
          <w:caps w:val="0"/>
          <w:color w:val="auto"/>
          <w:sz w:val="28"/>
          <w:szCs w:val="28"/>
          <w:highlight w:val="none"/>
        </w:rPr>
        <w:t xml:space="preserve">、公告期限</w:t>
      </w:r>
      <w:bookmarkEnd w:id="30"/>
      <w:r/>
      <w:bookmarkEnd w:id="31"/>
      <w:r/>
      <w:bookmarkEnd w:id="32"/>
      <w:r/>
      <w:bookmarkEnd w:id="33"/>
      <w:r/>
      <w:bookmarkEnd w:id="34"/>
      <w:r/>
      <w:r/>
    </w:p>
    <w:p>
      <w:pPr>
        <w:ind w:firstLine="560"/>
        <w:keepLines w:val="0"/>
        <w:keepNext w:val="0"/>
        <w:pageBreakBefore w:val="0"/>
        <w:spacing w:line="480" w:lineRule="exact"/>
        <w:rPr>
          <w:rFonts w:hint="eastAsia" w:ascii="宋体" w:hAnsi="宋体" w:eastAsia="宋体" w:cs="宋体"/>
          <w:color w:val="auto"/>
          <w:sz w:val="28"/>
          <w:szCs w:val="28"/>
          <w:highlight w:val="none"/>
        </w:rPr>
      </w:pPr>
      <w:r/>
      <w:bookmarkStart w:id="35" w:name="_Toc35393795"/>
      <w:r/>
      <w:bookmarkStart w:id="36" w:name="_Toc35393626"/>
      <w:r/>
      <w:bookmarkStart w:id="37" w:name="_Toc38985268"/>
      <w:r>
        <w:rPr>
          <w:rFonts w:hint="eastAsia" w:ascii="宋体" w:hAnsi="宋体" w:eastAsia="宋体" w:cs="宋体"/>
          <w:color w:val="auto"/>
          <w:sz w:val="28"/>
          <w:szCs w:val="28"/>
          <w:highlight w:val="none"/>
        </w:rPr>
        <w:t xml:space="preserve">自本公告发布之日起5个工作日。</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lang w:val="en-US" w:eastAsia="zh-CN"/>
        </w:rPr>
        <w:t xml:space="preserve">招标</w:t>
      </w:r>
      <w:r>
        <w:rPr>
          <w:rFonts w:hint="eastAsia" w:ascii="宋体" w:hAnsi="宋体" w:eastAsia="宋体" w:cs="宋体"/>
          <w:caps w:val="0"/>
          <w:color w:val="auto"/>
          <w:sz w:val="28"/>
          <w:szCs w:val="28"/>
          <w:highlight w:val="none"/>
        </w:rPr>
        <w:t xml:space="preserve">公告发布媒体：宿迁市政府采购网、江苏省政府采购网、江苏省财政部门指定的媒体。</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val="en-US" w:eastAsia="zh-CN"/>
        </w:rPr>
        <w:t xml:space="preserve">六</w:t>
      </w:r>
      <w:r>
        <w:rPr>
          <w:rFonts w:hint="eastAsia" w:ascii="宋体" w:hAnsi="宋体" w:eastAsia="宋体" w:cs="宋体"/>
          <w:b/>
          <w:bCs/>
          <w:caps w:val="0"/>
          <w:color w:val="auto"/>
          <w:sz w:val="28"/>
          <w:szCs w:val="28"/>
          <w:highlight w:val="none"/>
        </w:rPr>
        <w:t xml:space="preserve">、其他补充事宜</w:t>
      </w:r>
      <w:bookmarkEnd w:id="35"/>
      <w:r/>
      <w:bookmarkEnd w:id="36"/>
      <w:r/>
      <w:bookmarkEnd w:id="37"/>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bookmarkStart w:id="38" w:name="EB64e1f522fd8c43fcb4d3ba471386b3e7"/>
      <w:r/>
      <w:bookmarkStart w:id="39" w:name="_Toc38985269"/>
      <w:r/>
      <w:bookmarkStart w:id="40" w:name="_Toc28359008"/>
      <w:r/>
      <w:bookmarkStart w:id="41" w:name="_Toc28359085"/>
      <w:r/>
      <w:bookmarkStart w:id="42" w:name="_Toc35393627"/>
      <w:r/>
      <w:bookmarkStart w:id="43" w:name="_Toc35393796"/>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财政部门监督电话</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lang w:val="en-US" w:eastAsia="zh-CN"/>
        </w:rPr>
        <w:t xml:space="preserve">0527-84465519</w:t>
      </w:r>
      <w:r>
        <w:rPr>
          <w:rFonts w:hint="eastAsia" w:ascii="宋体" w:hAnsi="宋体" w:eastAsia="宋体" w:cs="宋体"/>
          <w:caps w:val="0"/>
          <w:color w:val="auto"/>
          <w:sz w:val="28"/>
          <w:szCs w:val="28"/>
          <w:highlight w:val="none"/>
          <w:lang w:eastAsia="zh-CN"/>
        </w:rPr>
        <w:t xml:space="preserve">。</w:t>
      </w:r>
      <w:r/>
    </w:p>
    <w:p>
      <w:pPr>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1025"/>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bidi="ar-SA"/>
        </w:rPr>
        <w:outlineLvl w:val="9"/>
      </w:pPr>
      <w:r>
        <w:rPr>
          <w:rFonts w:hint="eastAsia" w:ascii="宋体" w:hAnsi="宋体" w:eastAsia="宋体" w:cs="宋体"/>
          <w:caps w:val="0"/>
          <w:color w:val="auto"/>
          <w:sz w:val="28"/>
          <w:szCs w:val="28"/>
          <w:highlight w:val="none"/>
          <w:lang w:val="en-US" w:eastAsia="zh-CN" w:bidi="ar-SA"/>
        </w:rPr>
        <w:t xml:space="preserve">3.宿迁地区“苏采云”技术支持客服电话：0519-86722806。</w:t>
      </w:r>
      <w:r/>
    </w:p>
    <w:p>
      <w:pPr>
        <w:pStyle w:val="1025"/>
        <w:ind w:left="0" w:firstLine="560"/>
        <w:keepLines w:val="0"/>
        <w:keepNext w:val="0"/>
        <w:pageBreakBefore w:val="0"/>
        <w:spacing w:line="480" w:lineRule="exact"/>
        <w:rPr>
          <w:rFonts w:hint="eastAsia" w:ascii="宋体" w:hAnsi="宋体" w:eastAsia="宋体" w:cs="宋体"/>
          <w:caps w:val="0"/>
          <w:color w:val="auto"/>
          <w:sz w:val="28"/>
          <w:szCs w:val="28"/>
          <w:highlight w:val="none"/>
          <w:lang w:val="en-US" w:eastAsia="zh-CN" w:bidi="ar-SA"/>
        </w:rPr>
        <w:outlineLvl w:val="9"/>
      </w:pPr>
      <w:r>
        <w:rPr>
          <w:rFonts w:hint="eastAsia" w:ascii="宋体" w:hAnsi="宋体" w:eastAsia="宋体" w:cs="宋体"/>
          <w:caps w:val="0"/>
          <w:color w:val="auto"/>
          <w:sz w:val="28"/>
          <w:szCs w:val="28"/>
          <w:highlight w:val="none"/>
          <w:lang w:val="en-US" w:eastAsia="zh-CN" w:bidi="ar-SA"/>
        </w:rPr>
        <w:t xml:space="preserve">4.如果投标人通过苏采云系统参与政府采购项目，相关操作手册详见链接：</w:t>
      </w:r>
      <w:r>
        <w:rPr>
          <w:rFonts w:hint="eastAsia" w:ascii="宋体" w:hAnsi="宋体" w:eastAsia="宋体" w:cs="宋体"/>
          <w:caps w:val="0"/>
          <w:color w:val="auto"/>
          <w:spacing w:val="-6"/>
          <w:sz w:val="28"/>
          <w:szCs w:val="28"/>
          <w:highlight w:val="none"/>
          <w:lang w:val="en-US" w:eastAsia="zh-CN" w:bidi="ar-SA"/>
        </w:rPr>
        <w:t xml:space="preserve">http://www.ccgp-jiangsu.gov.cn/jiangsu/zlxz/ee/ee3a4bc5a3454aa2b0d9312230633ce9.html。</w:t>
      </w:r>
      <w:bookmarkEnd w:id="38"/>
      <w:r/>
      <w:r/>
    </w:p>
    <w:p>
      <w:pPr>
        <w:ind w:left="0" w:firstLine="560"/>
        <w:keepLines w:val="0"/>
        <w:keepNext w:val="0"/>
        <w:pageBreakBefore w:val="0"/>
        <w:spacing w:line="480" w:lineRule="exact"/>
        <w:rPr>
          <w:rFonts w:hint="eastAsia" w:ascii="宋体" w:hAnsi="宋体" w:eastAsia="宋体" w:cs="宋体"/>
          <w:b/>
          <w:bCs/>
          <w:iCs/>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5.</w:t>
      </w:r>
      <w:r>
        <w:rPr>
          <w:rFonts w:hint="eastAsia" w:ascii="宋体" w:hAnsi="宋体" w:eastAsia="宋体" w:cs="宋体"/>
          <w:caps w:val="0"/>
          <w:color w:val="auto"/>
          <w:sz w:val="28"/>
          <w:szCs w:val="28"/>
          <w:highlight w:val="none"/>
          <w:lang w:eastAsia="zh-CN"/>
        </w:rPr>
        <w:t xml:space="preserve">现场勘察及答疑：</w:t>
      </w:r>
      <w:r>
        <w:rPr>
          <w:rFonts w:hint="eastAsia" w:ascii="宋体" w:hAnsi="宋体" w:eastAsia="宋体" w:cs="宋体"/>
          <w:caps w:val="0"/>
          <w:color w:val="auto"/>
          <w:sz w:val="28"/>
          <w:szCs w:val="28"/>
          <w:highlight w:val="none"/>
          <w:lang w:val="en-US" w:eastAsia="zh-CN"/>
        </w:rPr>
        <w:t xml:space="preserve">本项目不组织集中</w:t>
      </w:r>
      <w:r>
        <w:rPr>
          <w:rFonts w:hint="eastAsia" w:ascii="宋体" w:hAnsi="宋体" w:eastAsia="宋体" w:cs="宋体"/>
          <w:caps w:val="0"/>
          <w:color w:val="auto"/>
          <w:sz w:val="28"/>
          <w:szCs w:val="28"/>
          <w:highlight w:val="none"/>
          <w:lang w:eastAsia="zh-CN"/>
        </w:rPr>
        <w:t xml:space="preserve">勘察及答疑</w:t>
      </w:r>
      <w:r>
        <w:rPr>
          <w:rFonts w:hint="eastAsia" w:ascii="宋体" w:hAnsi="宋体" w:eastAsia="宋体" w:cs="宋体"/>
          <w:caps w:val="0"/>
          <w:color w:val="auto"/>
          <w:sz w:val="28"/>
          <w:szCs w:val="28"/>
          <w:highlight w:val="none"/>
          <w:lang w:val="en-US" w:eastAsia="zh-CN"/>
        </w:rPr>
        <w:t xml:space="preserve">，投标人如对采购需求有疑问，请咨询采购单位联系人。</w:t>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七、本次招标联系方式</w:t>
      </w:r>
      <w:bookmarkEnd w:id="39"/>
      <w:r/>
      <w:bookmarkEnd w:id="40"/>
      <w:r/>
      <w:bookmarkEnd w:id="41"/>
      <w:r/>
      <w:bookmarkEnd w:id="42"/>
      <w:r/>
      <w:bookmarkEnd w:id="43"/>
      <w:r/>
      <w:r/>
    </w:p>
    <w:p>
      <w:pPr>
        <w:ind w:left="0" w:firstLine="560"/>
        <w:jc w:val="left"/>
        <w:keepLines w:val="0"/>
        <w:keepNext w:val="0"/>
        <w:pageBreakBefore w:val="0"/>
        <w:spacing w:line="48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1.采购人信息</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名称：</w:t>
      </w:r>
      <w:r>
        <w:rPr>
          <w:rFonts w:hint="eastAsia" w:ascii="宋体" w:hAnsi="宋体" w:eastAsia="宋体" w:cs="宋体"/>
          <w:caps w:val="0"/>
          <w:color w:val="auto"/>
          <w:sz w:val="28"/>
          <w:szCs w:val="28"/>
          <w:highlight w:val="none"/>
          <w:u w:val="none"/>
          <w:lang w:eastAsia="zh-CN"/>
        </w:rPr>
        <w:t xml:space="preserve">宿迁市宿豫区数据局</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地址：</w:t>
      </w:r>
      <w:r>
        <w:rPr>
          <w:rFonts w:hint="eastAsia" w:ascii="宋体" w:hAnsi="宋体" w:eastAsia="宋体" w:cs="宋体"/>
          <w:caps w:val="0"/>
          <w:color w:val="auto"/>
          <w:sz w:val="28"/>
          <w:szCs w:val="28"/>
          <w:highlight w:val="none"/>
          <w:u w:val="none"/>
          <w:lang w:eastAsia="zh-CN"/>
        </w:rPr>
        <w:t xml:space="preserve">宿迁市宿豫区项王东路30号</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rPr>
        <w:outlineLvl w:val="9"/>
      </w:pPr>
      <w:r>
        <w:rPr>
          <w:rFonts w:hint="eastAsia" w:ascii="宋体" w:hAnsi="宋体" w:eastAsia="宋体" w:cs="宋体"/>
          <w:caps w:val="0"/>
          <w:color w:val="auto"/>
          <w:sz w:val="28"/>
          <w:szCs w:val="28"/>
          <w:highlight w:val="none"/>
          <w:u w:val="none"/>
        </w:rPr>
        <w:t xml:space="preserve">联系人：</w:t>
      </w:r>
      <w:r>
        <w:rPr>
          <w:rFonts w:hint="eastAsia" w:ascii="宋体" w:hAnsi="宋体" w:eastAsia="宋体" w:cs="宋体"/>
          <w:caps w:val="0"/>
          <w:color w:val="auto"/>
          <w:sz w:val="28"/>
          <w:szCs w:val="28"/>
          <w:highlight w:val="none"/>
          <w:u w:val="none"/>
          <w:lang w:val="en-US" w:eastAsia="zh-CN"/>
        </w:rPr>
        <w:t xml:space="preserve">汪裔宝</w:t>
      </w:r>
      <w:r>
        <w:rPr>
          <w:rFonts w:hint="eastAsia" w:ascii="宋体" w:hAnsi="宋体" w:eastAsia="宋体" w:cs="宋体"/>
          <w:caps w:val="0"/>
          <w:color w:val="auto"/>
          <w:sz w:val="28"/>
          <w:szCs w:val="28"/>
          <w:highlight w:val="none"/>
          <w:u w:val="none"/>
        </w:rPr>
        <w:t xml:space="preserve">   </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联系方式：</w:t>
      </w:r>
      <w:bookmarkStart w:id="44" w:name="_Toc28359009"/>
      <w:r/>
      <w:bookmarkStart w:id="45" w:name="_Toc28359086"/>
      <w:r>
        <w:rPr>
          <w:rFonts w:hint="eastAsia" w:ascii="宋体" w:hAnsi="宋体" w:cs="宋体"/>
          <w:caps w:val="0"/>
          <w:color w:val="auto"/>
          <w:sz w:val="28"/>
          <w:szCs w:val="28"/>
          <w:highlight w:val="none"/>
          <w:u w:val="none"/>
          <w:lang w:eastAsia="zh-CN"/>
        </w:rPr>
        <w:t xml:space="preserve">0527-84456263</w:t>
      </w:r>
      <w:r/>
    </w:p>
    <w:p>
      <w:pPr>
        <w:ind w:left="0" w:firstLine="560"/>
        <w:jc w:val="left"/>
        <w:keepLines w:val="0"/>
        <w:keepNext w:val="0"/>
        <w:pageBreakBefore w:val="0"/>
        <w:spacing w:line="480" w:lineRule="exact"/>
        <w:widowControl/>
        <w:rPr>
          <w:rFonts w:hint="eastAsia" w:ascii="宋体" w:hAnsi="宋体" w:eastAsia="宋体" w:cs="宋体"/>
          <w:caps w:val="0"/>
          <w:color w:val="auto"/>
          <w:sz w:val="28"/>
          <w:szCs w:val="28"/>
          <w:highlight w:val="none"/>
          <w:u w:val="none"/>
        </w:rPr>
        <w:outlineLvl w:val="9"/>
      </w:pPr>
      <w:r>
        <w:rPr>
          <w:rFonts w:hint="eastAsia" w:ascii="宋体" w:hAnsi="宋体" w:eastAsia="宋体" w:cs="宋体"/>
          <w:caps w:val="0"/>
          <w:color w:val="auto"/>
          <w:sz w:val="28"/>
          <w:szCs w:val="28"/>
          <w:highlight w:val="none"/>
          <w:u w:val="none"/>
        </w:rPr>
        <w:t xml:space="preserve">2.</w:t>
      </w:r>
      <w:bookmarkEnd w:id="44"/>
      <w:r/>
      <w:bookmarkEnd w:id="45"/>
      <w:r>
        <w:rPr>
          <w:rFonts w:hint="eastAsia" w:ascii="宋体" w:hAnsi="宋体" w:eastAsia="宋体" w:cs="宋体"/>
          <w:caps w:val="0"/>
          <w:color w:val="auto"/>
          <w:sz w:val="28"/>
          <w:szCs w:val="28"/>
          <w:highlight w:val="none"/>
          <w:u w:val="none"/>
        </w:rPr>
        <w:t xml:space="preserve">采购代理机构信息</w:t>
      </w:r>
      <w:r/>
    </w:p>
    <w:p>
      <w:pPr>
        <w:ind w:left="0" w:firstLine="560"/>
        <w:jc w:val="left"/>
        <w:keepLines w:val="0"/>
        <w:keepNext w:val="0"/>
        <w:pageBreakBefore w:val="0"/>
        <w:spacing w:line="480" w:lineRule="exact"/>
        <w:rPr>
          <w:rFonts w:hint="eastAsia" w:ascii="宋体" w:hAnsi="宋体" w:eastAsia="宋体" w:cs="宋体"/>
          <w:caps w:val="0"/>
          <w:color w:val="auto"/>
          <w:sz w:val="28"/>
          <w:szCs w:val="28"/>
          <w:highlight w:val="none"/>
          <w:u w:val="none"/>
          <w:lang w:eastAsia="zh-CN"/>
        </w:rPr>
        <w:outlineLvl w:val="9"/>
      </w:pPr>
      <w:r>
        <w:rPr>
          <w:rFonts w:hint="eastAsia" w:ascii="宋体" w:hAnsi="宋体" w:eastAsia="宋体" w:cs="宋体"/>
          <w:caps w:val="0"/>
          <w:color w:val="auto"/>
          <w:sz w:val="28"/>
          <w:szCs w:val="28"/>
          <w:highlight w:val="none"/>
          <w:u w:val="none"/>
        </w:rPr>
        <w:t xml:space="preserve">名称：</w:t>
      </w:r>
      <w:r>
        <w:rPr>
          <w:rFonts w:hint="eastAsia" w:ascii="宋体" w:hAnsi="宋体" w:eastAsia="宋体" w:cs="宋体"/>
          <w:caps w:val="0"/>
          <w:color w:val="auto"/>
          <w:sz w:val="28"/>
          <w:szCs w:val="28"/>
          <w:highlight w:val="none"/>
          <w:u w:val="none"/>
          <w:lang w:eastAsia="zh-CN"/>
        </w:rPr>
        <w:t xml:space="preserve">宿迁鼎匠工程咨询有限公司</w:t>
      </w:r>
      <w:r/>
    </w:p>
    <w:p>
      <w:pPr>
        <w:ind w:left="0" w:firstLine="560"/>
        <w:keepLines w:val="0"/>
        <w:keepNext w:val="0"/>
        <w:pageBreakBefore w:val="0"/>
        <w:spacing w:line="480" w:lineRule="exact"/>
        <w:rPr>
          <w:rFonts w:hint="eastAsia" w:ascii="宋体" w:hAnsi="宋体" w:eastAsia="宋体" w:cs="宋体"/>
          <w:color w:val="auto"/>
          <w:sz w:val="28"/>
          <w:szCs w:val="28"/>
          <w:highlight w:val="none"/>
          <w:u w:val="none"/>
          <w:lang w:eastAsia="zh-CN"/>
        </w:rPr>
        <w:outlineLvl w:val="9"/>
      </w:pPr>
      <w:r>
        <w:rPr>
          <w:rFonts w:hint="eastAsia" w:ascii="宋体" w:hAnsi="宋体" w:eastAsia="宋体" w:cs="宋体"/>
          <w:color w:val="auto"/>
          <w:sz w:val="28"/>
          <w:szCs w:val="28"/>
          <w:highlight w:val="none"/>
          <w:u w:val="none"/>
        </w:rPr>
        <w:t xml:space="preserve">地址：</w:t>
      </w:r>
      <w:r>
        <w:rPr>
          <w:rFonts w:hint="eastAsia" w:ascii="宋体" w:hAnsi="宋体" w:eastAsia="宋体" w:cs="宋体"/>
          <w:color w:val="auto"/>
          <w:sz w:val="28"/>
          <w:szCs w:val="28"/>
          <w:highlight w:val="none"/>
          <w:u w:val="none"/>
          <w:lang w:eastAsia="zh-CN"/>
        </w:rPr>
        <w:t xml:space="preserve">宿迁市电子商务产业园电商大厦B栋4楼</w:t>
      </w:r>
      <w:r/>
    </w:p>
    <w:p>
      <w:pPr>
        <w:ind w:left="0" w:firstLine="560"/>
        <w:keepLines w:val="0"/>
        <w:keepNext w:val="0"/>
        <w:pageBreakBefore w:val="0"/>
        <w:spacing w:line="480" w:lineRule="exact"/>
        <w:rPr>
          <w:rFonts w:hint="eastAsia" w:ascii="宋体" w:hAnsi="宋体" w:eastAsia="宋体" w:cs="宋体"/>
          <w:color w:val="auto"/>
          <w:sz w:val="28"/>
          <w:szCs w:val="28"/>
          <w:highlight w:val="none"/>
          <w:u w:val="none"/>
          <w:lang w:eastAsia="zh-CN"/>
        </w:rPr>
        <w:outlineLvl w:val="9"/>
      </w:pPr>
      <w:r>
        <w:rPr>
          <w:rFonts w:hint="eastAsia" w:ascii="宋体" w:hAnsi="宋体" w:eastAsia="宋体" w:cs="宋体"/>
          <w:color w:val="auto"/>
          <w:sz w:val="28"/>
          <w:szCs w:val="28"/>
          <w:highlight w:val="none"/>
          <w:u w:val="none"/>
        </w:rPr>
        <w:t xml:space="preserve">联系人：</w:t>
      </w:r>
      <w:r>
        <w:rPr>
          <w:rFonts w:hint="eastAsia" w:ascii="宋体" w:hAnsi="宋体" w:eastAsia="宋体" w:cs="宋体"/>
          <w:color w:val="auto"/>
          <w:sz w:val="28"/>
          <w:szCs w:val="28"/>
          <w:highlight w:val="none"/>
          <w:u w:val="none"/>
          <w:lang w:val="en-US" w:eastAsia="zh-CN"/>
        </w:rPr>
        <w:t xml:space="preserve">张翠青</w:t>
      </w:r>
      <w:r/>
    </w:p>
    <w:p>
      <w:pPr>
        <w:ind w:left="0" w:firstLine="560"/>
        <w:keepLines w:val="0"/>
        <w:keepNext w:val="0"/>
        <w:pageBreakBefore w:val="0"/>
        <w:spacing w:line="480" w:lineRule="exact"/>
        <w:rPr>
          <w:rFonts w:hint="eastAsia" w:ascii="宋体" w:hAnsi="宋体" w:eastAsia="宋体" w:cs="宋体"/>
          <w:color w:val="auto"/>
          <w:sz w:val="28"/>
          <w:szCs w:val="28"/>
          <w:highlight w:val="none"/>
          <w:u w:val="none"/>
          <w:lang w:eastAsia="zh-CN"/>
        </w:rPr>
        <w:outlineLvl w:val="9"/>
      </w:pPr>
      <w:r>
        <w:rPr>
          <w:rFonts w:hint="eastAsia" w:ascii="宋体" w:hAnsi="宋体" w:eastAsia="宋体" w:cs="宋体"/>
          <w:color w:val="auto"/>
          <w:sz w:val="28"/>
          <w:szCs w:val="28"/>
          <w:highlight w:val="none"/>
          <w:u w:val="none"/>
        </w:rPr>
        <w:t xml:space="preserve">联系方式：</w:t>
      </w:r>
      <w:bookmarkStart w:id="46" w:name="_Toc28359087"/>
      <w:r/>
      <w:bookmarkStart w:id="47" w:name="_Toc28359010"/>
      <w:r>
        <w:rPr>
          <w:rFonts w:hint="eastAsia" w:ascii="宋体" w:hAnsi="宋体" w:eastAsia="宋体" w:cs="宋体"/>
          <w:color w:val="auto"/>
          <w:sz w:val="28"/>
          <w:szCs w:val="28"/>
          <w:highlight w:val="none"/>
          <w:u w:val="none"/>
          <w:lang w:eastAsia="zh-CN"/>
        </w:rPr>
        <w:t xml:space="preserve">18151456617</w:t>
      </w:r>
      <w:bookmarkEnd w:id="46"/>
      <w:r/>
      <w:bookmarkEnd w:id="47"/>
      <w:r/>
      <w:r/>
    </w:p>
    <w:p>
      <w:pPr>
        <w:ind w:left="0" w:firstLine="562"/>
        <w:keepLines w:val="0"/>
        <w:keepNext w:val="0"/>
        <w:pageBreakBefore w:val="0"/>
        <w:spacing w:before="0" w:after="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八、其他</w:t>
      </w:r>
      <w:r/>
    </w:p>
    <w:p>
      <w:pPr>
        <w:ind w:left="0" w:firstLine="560"/>
        <w:keepLines w:val="0"/>
        <w:keepNext w:val="0"/>
        <w:pageBreakBefore w:val="0"/>
        <w:spacing w:line="480" w:lineRule="exact"/>
        <w:rPr>
          <w:rFonts w:hint="eastAsia" w:ascii="宋体" w:hAnsi="宋体" w:eastAsia="宋体" w:cs="宋体"/>
          <w:b w:val="0"/>
          <w:bCs w:val="0"/>
          <w:iCs/>
          <w:caps w:val="0"/>
          <w:color w:val="auto"/>
          <w:sz w:val="28"/>
          <w:szCs w:val="28"/>
          <w:highlight w:val="none"/>
          <w:lang w:val="en-US" w:eastAsia="zh-CN"/>
        </w:rPr>
        <w:outlineLvl w:val="9"/>
      </w:pPr>
      <w:r>
        <w:rPr>
          <w:rFonts w:hint="eastAsia" w:ascii="宋体" w:hAnsi="宋体" w:eastAsia="宋体" w:cs="宋体"/>
          <w:b w:val="0"/>
          <w:bCs w:val="0"/>
          <w:iCs/>
          <w:caps w:val="0"/>
          <w:color w:val="auto"/>
          <w:sz w:val="28"/>
          <w:szCs w:val="28"/>
          <w:highlight w:val="none"/>
          <w:lang w:val="en-US" w:eastAsia="zh-CN"/>
        </w:rPr>
        <w:t xml:space="preserve">1</w:t>
      </w:r>
      <w:r>
        <w:rPr>
          <w:rFonts w:hint="eastAsia" w:ascii="宋体" w:hAnsi="宋体" w:cs="宋体"/>
          <w:b w:val="0"/>
          <w:bCs w:val="0"/>
          <w:iCs/>
          <w:caps w:val="0"/>
          <w:color w:val="auto"/>
          <w:sz w:val="28"/>
          <w:szCs w:val="28"/>
          <w:highlight w:val="none"/>
          <w:lang w:val="en-US" w:eastAsia="zh-CN"/>
        </w:rPr>
        <w:t xml:space="preserve">.</w:t>
      </w:r>
      <w:r>
        <w:rPr>
          <w:rFonts w:hint="eastAsia" w:ascii="宋体" w:hAnsi="宋体" w:eastAsia="宋体" w:cs="宋体"/>
          <w:b w:val="0"/>
          <w:bCs w:val="0"/>
          <w:iCs/>
          <w:caps w:val="0"/>
          <w:color w:val="auto"/>
          <w:sz w:val="28"/>
          <w:szCs w:val="28"/>
          <w:highlight w:val="none"/>
          <w:lang w:val="en-US" w:eastAsia="zh-CN"/>
        </w:rPr>
        <w:t xml:space="preserve">有关本次招标的事项若存在变动或修改，敬请及时关注“宿迁市政府采购网”等平台更正公告。</w:t>
      </w:r>
      <w:r/>
    </w:p>
    <w:p>
      <w:pPr>
        <w:ind w:left="0" w:firstLine="560"/>
        <w:keepLines w:val="0"/>
        <w:keepNext w:val="0"/>
        <w:pageBreakBefore w:val="0"/>
        <w:spacing w:line="480" w:lineRule="exact"/>
        <w:tabs>
          <w:tab w:val="left" w:pos="900" w:leader="none"/>
        </w:tabs>
        <w:rPr>
          <w:rFonts w:hint="eastAsia" w:ascii="宋体" w:hAnsi="宋体" w:eastAsia="宋体" w:cs="宋体"/>
          <w:bCs/>
          <w:caps w:val="0"/>
          <w:color w:val="auto"/>
          <w:sz w:val="28"/>
          <w:szCs w:val="28"/>
          <w:highlight w:val="none"/>
        </w:rPr>
        <w:outlineLvl w:val="9"/>
      </w:pPr>
      <w:r>
        <w:rPr>
          <w:rFonts w:hint="eastAsia" w:ascii="宋体" w:hAnsi="宋体" w:eastAsia="宋体" w:cs="宋体"/>
          <w:b w:val="0"/>
          <w:bCs w:val="0"/>
          <w:iCs/>
          <w:caps w:val="0"/>
          <w:color w:val="auto"/>
          <w:sz w:val="28"/>
          <w:szCs w:val="28"/>
          <w:highlight w:val="none"/>
          <w:lang w:val="en-US" w:eastAsia="zh-CN"/>
        </w:rPr>
        <w:t xml:space="preserve">2</w:t>
      </w:r>
      <w:r>
        <w:rPr>
          <w:rFonts w:hint="eastAsia" w:ascii="宋体" w:hAnsi="宋体" w:cs="宋体"/>
          <w:b w:val="0"/>
          <w:bCs w:val="0"/>
          <w:iCs/>
          <w:caps w:val="0"/>
          <w:color w:val="auto"/>
          <w:sz w:val="28"/>
          <w:szCs w:val="28"/>
          <w:highlight w:val="none"/>
          <w:lang w:val="en-US" w:eastAsia="zh-CN"/>
        </w:rPr>
        <w:t xml:space="preserve">.</w:t>
      </w:r>
      <w:r>
        <w:rPr>
          <w:rFonts w:hint="eastAsia" w:ascii="宋体" w:hAnsi="宋体" w:eastAsia="宋体" w:cs="宋体"/>
          <w:b w:val="0"/>
          <w:bCs w:val="0"/>
          <w:iCs/>
          <w:caps w:val="0"/>
          <w:color w:val="auto"/>
          <w:sz w:val="28"/>
          <w:szCs w:val="28"/>
          <w:highlight w:val="none"/>
          <w:lang w:val="en-US" w:eastAsia="zh-CN"/>
        </w:rPr>
        <w:t xml:space="preserve">本</w:t>
      </w:r>
      <w:r>
        <w:rPr>
          <w:rFonts w:hint="eastAsia" w:ascii="宋体" w:hAnsi="宋体" w:eastAsia="宋体" w:cs="宋体"/>
          <w:bCs/>
          <w:caps w:val="0"/>
          <w:color w:val="auto"/>
          <w:sz w:val="28"/>
          <w:szCs w:val="28"/>
          <w:highlight w:val="none"/>
        </w:rPr>
        <w:t xml:space="preserve">次</w:t>
      </w:r>
      <w:r>
        <w:rPr>
          <w:rFonts w:hint="eastAsia" w:ascii="宋体" w:hAnsi="宋体" w:eastAsia="宋体" w:cs="宋体"/>
          <w:bCs/>
          <w:caps w:val="0"/>
          <w:color w:val="auto"/>
          <w:sz w:val="28"/>
          <w:szCs w:val="28"/>
          <w:highlight w:val="none"/>
          <w:lang w:val="en-US" w:eastAsia="zh-CN"/>
        </w:rPr>
        <w:t xml:space="preserve">招标</w:t>
      </w:r>
      <w:r>
        <w:rPr>
          <w:rFonts w:hint="eastAsia" w:ascii="宋体" w:hAnsi="宋体" w:eastAsia="宋体" w:cs="宋体"/>
          <w:bCs/>
          <w:caps w:val="0"/>
          <w:color w:val="auto"/>
          <w:sz w:val="28"/>
          <w:szCs w:val="28"/>
          <w:highlight w:val="none"/>
        </w:rPr>
        <w:t xml:space="preserve">不收取</w:t>
      </w:r>
      <w:r>
        <w:rPr>
          <w:rFonts w:hint="eastAsia" w:ascii="宋体" w:hAnsi="宋体" w:eastAsia="宋体" w:cs="宋体"/>
          <w:bCs/>
          <w:caps w:val="0"/>
          <w:color w:val="auto"/>
          <w:sz w:val="28"/>
          <w:szCs w:val="28"/>
          <w:highlight w:val="none"/>
          <w:lang w:val="en-US" w:eastAsia="zh-CN"/>
        </w:rPr>
        <w:t xml:space="preserve">投标</w:t>
      </w:r>
      <w:r>
        <w:rPr>
          <w:rFonts w:hint="eastAsia" w:ascii="宋体" w:hAnsi="宋体" w:eastAsia="宋体" w:cs="宋体"/>
          <w:bCs/>
          <w:caps w:val="0"/>
          <w:color w:val="auto"/>
          <w:sz w:val="28"/>
          <w:szCs w:val="28"/>
          <w:highlight w:val="none"/>
        </w:rPr>
        <w:t xml:space="preserve">保证金。</w:t>
      </w:r>
      <w:r/>
    </w:p>
    <w:p>
      <w:pPr>
        <w:pStyle w:val="940"/>
        <w:jc w:val="center"/>
        <w:rPr>
          <w:rFonts w:hint="eastAsia" w:ascii="宋体" w:hAnsi="宋体" w:eastAsia="宋体" w:cs="宋体"/>
          <w:b/>
          <w:bCs/>
          <w:caps w:val="0"/>
          <w:color w:val="auto"/>
          <w:sz w:val="28"/>
          <w:szCs w:val="28"/>
          <w:highlight w:val="none"/>
        </w:rPr>
        <w:outlineLvl w:val="0"/>
      </w:pPr>
      <w:r/>
      <w:bookmarkStart w:id="48" w:name="_Toc120614211"/>
      <w:r>
        <w:rPr>
          <w:rFonts w:hint="eastAsia" w:ascii="宋体" w:hAnsi="宋体" w:eastAsia="宋体" w:cs="宋体"/>
          <w:caps w:val="0"/>
          <w:color w:val="auto"/>
          <w:sz w:val="28"/>
          <w:szCs w:val="28"/>
          <w:highlight w:val="none"/>
        </w:rPr>
        <w:br w:type="page" w:clear="all"/>
      </w:r>
      <w:bookmarkStart w:id="49" w:name="_Toc18010"/>
      <w:r>
        <w:rPr>
          <w:rFonts w:hint="eastAsia" w:ascii="宋体" w:hAnsi="宋体" w:eastAsia="宋体" w:cs="宋体"/>
          <w:b/>
          <w:bCs/>
          <w:caps w:val="0"/>
          <w:color w:val="auto"/>
          <w:sz w:val="36"/>
          <w:szCs w:val="36"/>
          <w:highlight w:val="none"/>
        </w:rPr>
        <w:t xml:space="preserve">第二章  </w:t>
      </w:r>
      <w:bookmarkEnd w:id="2"/>
      <w:r/>
      <w:bookmarkEnd w:id="3"/>
      <w:r/>
      <w:bookmarkEnd w:id="4"/>
      <w:r/>
      <w:bookmarkEnd w:id="5"/>
      <w:r/>
      <w:bookmarkEnd w:id="6"/>
      <w:r/>
      <w:bookmarkEnd w:id="48"/>
      <w:r/>
      <w:bookmarkStart w:id="50" w:name="_Toc120614213"/>
      <w:r/>
      <w:bookmarkStart w:id="51" w:name="_Toc20823274"/>
      <w:r/>
      <w:bookmarkStart w:id="52" w:name="_Toc16938518"/>
      <w:r/>
      <w:bookmarkStart w:id="53" w:name="_Toc513029202"/>
      <w:r>
        <w:rPr>
          <w:rFonts w:hint="eastAsia" w:ascii="宋体" w:hAnsi="宋体" w:eastAsia="宋体" w:cs="宋体"/>
          <w:b/>
          <w:bCs/>
          <w:caps w:val="0"/>
          <w:color w:val="auto"/>
          <w:sz w:val="36"/>
          <w:szCs w:val="36"/>
          <w:highlight w:val="none"/>
        </w:rPr>
        <w:t xml:space="preserve">投标人须知</w:t>
      </w:r>
      <w:bookmarkEnd w:id="49"/>
      <w:r/>
      <w:bookmarkEnd w:id="50"/>
      <w:r/>
      <w:bookmarkEnd w:id="51"/>
      <w:r/>
      <w:bookmarkEnd w:id="52"/>
      <w:r/>
      <w:bookmarkEnd w:id="53"/>
      <w:r/>
      <w:r/>
    </w:p>
    <w:p>
      <w:pPr>
        <w:pStyle w:val="941"/>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54" w:name="_Toc513029203"/>
      <w:r/>
      <w:bookmarkStart w:id="55" w:name="_Toc16938519"/>
      <w:r/>
      <w:bookmarkStart w:id="56" w:name="_Toc21616"/>
      <w:r/>
      <w:bookmarkStart w:id="57" w:name="_Toc20823275"/>
      <w:r/>
      <w:bookmarkStart w:id="58" w:name="_Toc120614214"/>
      <w:r>
        <w:rPr>
          <w:rFonts w:hint="eastAsia" w:ascii="宋体" w:hAnsi="宋体" w:eastAsia="宋体" w:cs="宋体"/>
          <w:b/>
          <w:bCs/>
          <w:caps w:val="0"/>
          <w:color w:val="auto"/>
          <w:sz w:val="28"/>
          <w:szCs w:val="28"/>
          <w:highlight w:val="none"/>
        </w:rPr>
        <w:t xml:space="preserve">一、总则</w:t>
      </w:r>
      <w:bookmarkEnd w:id="54"/>
      <w:r/>
      <w:bookmarkEnd w:id="55"/>
      <w:r/>
      <w:bookmarkEnd w:id="56"/>
      <w:r/>
      <w:bookmarkEnd w:id="57"/>
      <w:r/>
      <w:bookmarkEnd w:id="58"/>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eastAsia="宋体" w:cs="宋体"/>
          <w:b/>
          <w:bCs/>
          <w:caps w:val="0"/>
          <w:color w:val="auto"/>
          <w:sz w:val="28"/>
          <w:szCs w:val="28"/>
          <w:highlight w:val="none"/>
        </w:rPr>
        <w:t xml:space="preserve">1</w:t>
      </w:r>
      <w:bookmarkEnd w:id="60"/>
      <w:r>
        <w:rPr>
          <w:rFonts w:hint="eastAsia" w:ascii="宋体" w:hAnsi="宋体" w:eastAsia="宋体" w:cs="宋体"/>
          <w:b/>
          <w:bCs/>
          <w:caps w:val="0"/>
          <w:color w:val="auto"/>
          <w:sz w:val="28"/>
          <w:szCs w:val="28"/>
          <w:highlight w:val="none"/>
        </w:rPr>
        <w:t xml:space="preserve">、招标方式</w:t>
      </w:r>
      <w:bookmarkEnd w:id="61"/>
      <w:r/>
      <w:bookmarkEnd w:id="62"/>
      <w:r/>
      <w:bookmarkEnd w:id="63"/>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 本次招标采取公开招标方式，本招标文件仅适用于招标公告中所述项目。</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64" w:name="_Toc513029205"/>
      <w:r/>
      <w:bookmarkStart w:id="65" w:name="_Toc16938521"/>
      <w:r/>
      <w:bookmarkStart w:id="66" w:name="_Toc20823277"/>
      <w:r>
        <w:rPr>
          <w:rFonts w:hint="eastAsia" w:ascii="宋体" w:hAnsi="宋体" w:eastAsia="宋体" w:cs="宋体"/>
          <w:b/>
          <w:bCs/>
          <w:caps w:val="0"/>
          <w:color w:val="auto"/>
          <w:sz w:val="28"/>
          <w:szCs w:val="28"/>
          <w:highlight w:val="none"/>
        </w:rPr>
        <w:t xml:space="preserve">2、合格的投标人</w:t>
      </w:r>
      <w:bookmarkEnd w:id="64"/>
      <w:r/>
      <w:bookmarkEnd w:id="65"/>
      <w:r/>
      <w:bookmarkEnd w:id="66"/>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2.1满足招标公告中</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的资格要求的规定。</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2.2 满足本文件实质性要求和条件的规定。</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67" w:name="_Toc513029206"/>
      <w:r/>
      <w:bookmarkStart w:id="68" w:name="_Toc16938522"/>
      <w:r/>
      <w:bookmarkStart w:id="69" w:name="_Toc20823278"/>
      <w:r>
        <w:rPr>
          <w:rFonts w:hint="eastAsia" w:ascii="宋体" w:hAnsi="宋体" w:eastAsia="宋体" w:cs="宋体"/>
          <w:b/>
          <w:bCs/>
          <w:caps w:val="0"/>
          <w:color w:val="auto"/>
          <w:sz w:val="28"/>
          <w:szCs w:val="28"/>
          <w:highlight w:val="none"/>
        </w:rPr>
        <w:t xml:space="preserve">3、适用法律</w:t>
      </w:r>
      <w:bookmarkEnd w:id="67"/>
      <w:r/>
      <w:bookmarkEnd w:id="68"/>
      <w:r/>
      <w:bookmarkEnd w:id="69"/>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3.1 本次招标及由此产生的合同受中华人民共和国有关的法律法规制约和保护。</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70" w:name="_Toc16938523"/>
      <w:r/>
      <w:bookmarkStart w:id="71" w:name="_Toc462564067"/>
      <w:r/>
      <w:bookmarkStart w:id="72" w:name="_Toc513029207"/>
      <w:r/>
      <w:bookmarkStart w:id="73" w:name="_Toc20823279"/>
      <w:r>
        <w:rPr>
          <w:rFonts w:hint="eastAsia" w:ascii="宋体" w:hAnsi="宋体" w:eastAsia="宋体" w:cs="宋体"/>
          <w:b/>
          <w:bCs/>
          <w:caps w:val="0"/>
          <w:color w:val="auto"/>
          <w:sz w:val="28"/>
          <w:szCs w:val="28"/>
          <w:highlight w:val="none"/>
        </w:rPr>
        <w:t xml:space="preserve">4、投标费用</w:t>
      </w:r>
      <w:bookmarkEnd w:id="70"/>
      <w:r/>
      <w:bookmarkEnd w:id="71"/>
      <w:r/>
      <w:bookmarkEnd w:id="72"/>
      <w:r/>
      <w:bookmarkEnd w:id="73"/>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aps w:val="0"/>
          <w:color w:val="auto"/>
          <w:sz w:val="24"/>
          <w:szCs w:val="24"/>
          <w:highlight w:val="none"/>
          <w:lang w:val="en-US" w:eastAsia="zh-CN"/>
        </w:rPr>
        <w:t xml:space="preserve">宿迁鼎匠工程咨询有限公司</w:t>
      </w:r>
      <w:r>
        <w:rPr>
          <w:rFonts w:hint="eastAsia" w:ascii="宋体" w:hAnsi="宋体" w:eastAsia="宋体" w:cs="宋体"/>
          <w:caps w:val="0"/>
          <w:color w:val="auto"/>
          <w:sz w:val="24"/>
          <w:szCs w:val="24"/>
          <w:highlight w:val="none"/>
        </w:rPr>
        <w:t xml:space="preserve">（以下简称</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）在任何情况下均无义务和责任承担这些费用。</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4.2代理费用收取方式及标准：按以下第</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 种方式执行</w:t>
      </w:r>
      <w:r>
        <w:rPr>
          <w:rFonts w:hint="eastAsia" w:ascii="宋体" w:hAnsi="宋体" w:eastAsia="宋体" w:cs="宋体"/>
          <w:caps w:val="0"/>
          <w:color w:val="auto"/>
          <w:sz w:val="24"/>
          <w:szCs w:val="24"/>
          <w:highlight w:val="none"/>
          <w:lang w:val="zh-CN"/>
        </w:rPr>
        <w:t xml:space="preserve">（接受数字人民币支付）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zh-CN"/>
        </w:rPr>
        <w:t xml:space="preserve">4.2.1无需支付；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zh-CN"/>
        </w:rPr>
        <w:t xml:space="preserve">4.2.2采购人支付，具体方式及标准为：参照国家计委计价格[2002]1980号文件</w:t>
      </w:r>
      <w:r>
        <w:rPr>
          <w:rFonts w:hint="eastAsia" w:ascii="宋体" w:hAnsi="宋体" w:eastAsia="宋体" w:cs="宋体"/>
          <w:caps w:val="0"/>
          <w:color w:val="auto"/>
          <w:sz w:val="24"/>
          <w:szCs w:val="24"/>
          <w:highlight w:val="none"/>
          <w:lang w:val="en-US" w:eastAsia="zh-CN"/>
        </w:rPr>
        <w:t xml:space="preserve">标准*70%</w:t>
      </w:r>
      <w:r>
        <w:rPr>
          <w:rFonts w:hint="eastAsia" w:ascii="宋体" w:hAnsi="宋体" w:eastAsia="宋体" w:cs="宋体"/>
          <w:caps w:val="0"/>
          <w:color w:val="auto"/>
          <w:sz w:val="24"/>
          <w:szCs w:val="24"/>
          <w:highlight w:val="none"/>
          <w:lang w:val="zh-CN"/>
        </w:rPr>
        <w:t xml:space="preserve">向招标代理机构支付。</w:t>
      </w:r>
      <w:r>
        <w:rPr>
          <w:rFonts w:hint="eastAsia" w:ascii="宋体" w:hAnsi="宋体" w:eastAsia="宋体" w:cs="宋体"/>
          <w:caps w:val="0"/>
          <w:color w:val="auto"/>
          <w:sz w:val="24"/>
          <w:szCs w:val="24"/>
          <w:highlight w:val="none"/>
          <w:lang w:val="en-US" w:eastAsia="zh-CN"/>
        </w:rPr>
        <w:t xml:space="preserve"> </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5、招标文件的约束力</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5.1 投标人一旦参加本项目采购活动，即被认为接受了本招标文件的规定和约束。</w:t>
      </w:r>
      <w:r/>
    </w:p>
    <w:p>
      <w:pPr>
        <w:pStyle w:val="941"/>
        <w:ind w:left="0" w:firstLine="562"/>
        <w:keepLines/>
        <w:keepNext/>
        <w:pageBreakBefore w:val="0"/>
        <w:spacing w:before="291" w:after="0" w:line="500" w:lineRule="exact"/>
        <w:widowControl w:val="off"/>
        <w:rPr>
          <w:rFonts w:hint="eastAsia" w:ascii="宋体" w:hAnsi="宋体" w:eastAsia="宋体" w:cs="宋体"/>
          <w:caps w:val="0"/>
          <w:color w:val="auto"/>
          <w:sz w:val="28"/>
          <w:szCs w:val="28"/>
          <w:highlight w:val="none"/>
        </w:rPr>
        <w:outlineLvl w:val="1"/>
      </w:pPr>
      <w:r/>
      <w:bookmarkStart w:id="74" w:name="_Toc513029209"/>
      <w:r/>
      <w:bookmarkStart w:id="75" w:name="_Toc20823281"/>
      <w:r/>
      <w:bookmarkStart w:id="76" w:name="_Toc16938525"/>
      <w:r/>
      <w:bookmarkStart w:id="77" w:name="_Toc120614215"/>
      <w:r/>
      <w:bookmarkStart w:id="78" w:name="_Toc17601"/>
      <w:r>
        <w:rPr>
          <w:rFonts w:hint="eastAsia" w:ascii="宋体" w:hAnsi="宋体" w:eastAsia="宋体" w:cs="宋体"/>
          <w:caps w:val="0"/>
          <w:color w:val="auto"/>
          <w:sz w:val="28"/>
          <w:szCs w:val="28"/>
          <w:highlight w:val="none"/>
        </w:rPr>
        <w:t xml:space="preserve">二、招标文件</w:t>
      </w:r>
      <w:bookmarkEnd w:id="74"/>
      <w:r/>
      <w:bookmarkEnd w:id="75"/>
      <w:r/>
      <w:bookmarkEnd w:id="76"/>
      <w:r/>
      <w:bookmarkEnd w:id="77"/>
      <w:r/>
      <w:bookmarkEnd w:id="78"/>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79" w:name="_Toc20823282"/>
      <w:r/>
      <w:bookmarkStart w:id="80" w:name="_Toc16938526"/>
      <w:r/>
      <w:bookmarkStart w:id="81" w:name="_Toc513029210"/>
      <w:r>
        <w:rPr>
          <w:rFonts w:hint="eastAsia" w:ascii="宋体" w:hAnsi="宋体" w:eastAsia="宋体" w:cs="宋体"/>
          <w:b/>
          <w:bCs/>
          <w:caps w:val="0"/>
          <w:color w:val="auto"/>
          <w:sz w:val="28"/>
          <w:szCs w:val="28"/>
          <w:highlight w:val="none"/>
        </w:rPr>
        <w:t xml:space="preserve">6、招标文件构成</w:t>
      </w:r>
      <w:bookmarkEnd w:id="79"/>
      <w:r/>
      <w:bookmarkEnd w:id="80"/>
      <w:r/>
      <w:bookmarkEnd w:id="81"/>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6.1 招标文件由以下部分组成：</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（1）投标邀请</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（2）投标人须知</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（3）合同文本</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（4）采购需求</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（5）评标方法与评标标准</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（6）投标文件格式</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请仔细检查招标文件是否齐全，如有缺漏请立即与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联系解决。</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82" w:name="_Toc462564070"/>
      <w:r/>
      <w:bookmarkStart w:id="83" w:name="_Toc513029211"/>
      <w:r/>
      <w:bookmarkStart w:id="84" w:name="_Toc20823283"/>
      <w:r/>
      <w:bookmarkStart w:id="85" w:name="_Toc16938527"/>
      <w:r>
        <w:rPr>
          <w:rFonts w:hint="eastAsia" w:ascii="宋体" w:hAnsi="宋体" w:eastAsia="宋体" w:cs="宋体"/>
          <w:b/>
          <w:bCs/>
          <w:caps w:val="0"/>
          <w:color w:val="auto"/>
          <w:sz w:val="28"/>
          <w:szCs w:val="28"/>
          <w:highlight w:val="none"/>
        </w:rPr>
        <w:t xml:space="preserve">7、招标文件的澄清</w:t>
      </w:r>
      <w:bookmarkEnd w:id="82"/>
      <w:r/>
      <w:bookmarkEnd w:id="83"/>
      <w:r/>
      <w:bookmarkEnd w:id="84"/>
      <w:r/>
      <w:bookmarkEnd w:id="85"/>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7.1 任何要求对招标文件进行澄清的投标人，应在投标截止期十日前按招标公告中的通讯地址，以书面形式通知</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86" w:name="_Toc513029212"/>
      <w:r/>
      <w:bookmarkStart w:id="87" w:name="_Toc16938528"/>
      <w:r/>
      <w:bookmarkStart w:id="88" w:name="_Toc462564071"/>
      <w:r/>
      <w:bookmarkStart w:id="89" w:name="_Toc20823284"/>
      <w:r>
        <w:rPr>
          <w:rFonts w:hint="eastAsia" w:ascii="宋体" w:hAnsi="宋体" w:eastAsia="宋体" w:cs="宋体"/>
          <w:b/>
          <w:bCs/>
          <w:caps w:val="0"/>
          <w:color w:val="auto"/>
          <w:sz w:val="28"/>
          <w:szCs w:val="28"/>
          <w:highlight w:val="none"/>
        </w:rPr>
        <w:t xml:space="preserve">8、招标文件的修改</w:t>
      </w:r>
      <w:bookmarkEnd w:id="86"/>
      <w:r/>
      <w:bookmarkEnd w:id="87"/>
      <w:r/>
      <w:bookmarkEnd w:id="88"/>
      <w:r/>
      <w:bookmarkEnd w:id="89"/>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caps w:val="0"/>
          <w:color w:val="auto"/>
          <w:sz w:val="24"/>
          <w:szCs w:val="24"/>
          <w:highlight w:val="none"/>
          <w:lang w:val="en-US" w:eastAsia="zh-CN"/>
        </w:rPr>
        <w:t xml:space="preserve">应</w:t>
      </w:r>
      <w:r>
        <w:rPr>
          <w:rFonts w:hint="eastAsia" w:ascii="宋体" w:hAnsi="宋体" w:eastAsia="宋体" w:cs="宋体"/>
          <w:caps w:val="0"/>
          <w:color w:val="auto"/>
          <w:sz w:val="24"/>
          <w:szCs w:val="24"/>
          <w:highlight w:val="none"/>
        </w:rPr>
        <w:t xml:space="preserve">在投标截止时间至少15日前发出；不足15日的，采购代理机构应当顺延提交投标文件的截止时间。</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8.2</w:t>
      </w:r>
      <w:r>
        <w:rPr>
          <w:rFonts w:hint="eastAsia" w:ascii="宋体" w:hAnsi="宋体" w:eastAsia="宋体" w:cs="宋体"/>
          <w:caps w:val="0"/>
          <w:color w:val="auto"/>
          <w:sz w:val="24"/>
          <w:szCs w:val="24"/>
          <w:highlight w:val="none"/>
        </w:rPr>
        <w:t xml:space="preserve"> 在投标截止时间前，</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可以对招标文件进行修改。</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8.</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有权按照法定的要求推迟投标截止日期和开标日期。</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8.</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招标文件的修改将在原公告媒体上发布更正公告，补充文件将作为招标文件的组成部分，并对投标人具有约束力。</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rPr>
      </w:pPr>
      <w:r>
        <w:rPr>
          <w:rFonts w:hint="eastAsia" w:ascii="宋体" w:hAnsi="宋体" w:eastAsia="宋体" w:cs="宋体"/>
          <w:caps w:val="0"/>
          <w:color w:val="auto"/>
          <w:sz w:val="24"/>
          <w:szCs w:val="24"/>
          <w:highlight w:val="none"/>
          <w:lang w:val="en-US" w:eastAsia="zh-CN"/>
        </w:rPr>
        <w:t xml:space="preserve">8.5</w:t>
      </w:r>
      <w:r>
        <w:rPr>
          <w:rFonts w:hint="eastAsia" w:ascii="宋体" w:hAnsi="宋体" w:eastAsia="宋体" w:cs="宋体"/>
          <w:caps w:val="0"/>
          <w:color w:val="auto"/>
          <w:sz w:val="24"/>
          <w:szCs w:val="24"/>
          <w:highlight w:val="none"/>
        </w:rPr>
        <w:t xml:space="preserve">投标人应及时登录“苏采云”系统获取澄清答疑文件（修改后招标文件），如因投标人原因未能及时下载澄清和修改后的招标文件，由此造成的相关责任，由投标人承担。</w:t>
      </w:r>
      <w:r>
        <w:rPr>
          <w:rFonts w:hint="eastAsia" w:ascii="宋体" w:hAnsi="宋体" w:eastAsia="宋体" w:cs="宋体"/>
          <w:bCs/>
          <w:caps w:val="0"/>
          <w:color w:val="auto"/>
          <w:sz w:val="28"/>
          <w:szCs w:val="28"/>
          <w:highlight w:val="none"/>
        </w:rPr>
        <w:t xml:space="preserve"> </w:t>
      </w:r>
      <w:r/>
    </w:p>
    <w:p>
      <w:pPr>
        <w:pStyle w:val="941"/>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90" w:name="_Toc462564072"/>
      <w:r/>
      <w:bookmarkStart w:id="91" w:name="_Toc120614216"/>
      <w:r/>
      <w:bookmarkStart w:id="92" w:name="_Toc16938529"/>
      <w:r/>
      <w:bookmarkStart w:id="93" w:name="_Toc513029213"/>
      <w:r/>
      <w:bookmarkStart w:id="94" w:name="_Toc20823285"/>
      <w:r/>
      <w:bookmarkStart w:id="95" w:name="_Toc10308"/>
      <w:r>
        <w:rPr>
          <w:rFonts w:hint="eastAsia" w:ascii="宋体" w:hAnsi="宋体" w:eastAsia="宋体" w:cs="宋体"/>
          <w:b/>
          <w:bCs/>
          <w:caps w:val="0"/>
          <w:color w:val="auto"/>
          <w:sz w:val="28"/>
          <w:szCs w:val="28"/>
          <w:highlight w:val="none"/>
        </w:rPr>
        <w:t xml:space="preserve">三、投标文件的编制</w:t>
      </w:r>
      <w:bookmarkEnd w:id="90"/>
      <w:r/>
      <w:bookmarkEnd w:id="91"/>
      <w:r/>
      <w:bookmarkEnd w:id="92"/>
      <w:r/>
      <w:bookmarkEnd w:id="93"/>
      <w:r/>
      <w:bookmarkEnd w:id="94"/>
      <w:r/>
      <w:bookmarkEnd w:id="95"/>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96" w:name="_Toc462564073"/>
      <w:r/>
      <w:bookmarkStart w:id="97" w:name="_Toc16938530"/>
      <w:r/>
      <w:bookmarkStart w:id="98" w:name="_Toc513029214"/>
      <w:r/>
      <w:bookmarkStart w:id="99" w:name="_Toc20823286"/>
      <w:r>
        <w:rPr>
          <w:rFonts w:hint="eastAsia" w:ascii="宋体" w:hAnsi="宋体" w:eastAsia="宋体" w:cs="宋体"/>
          <w:b/>
          <w:bCs/>
          <w:caps w:val="0"/>
          <w:color w:val="auto"/>
          <w:sz w:val="28"/>
          <w:szCs w:val="28"/>
          <w:highlight w:val="none"/>
        </w:rPr>
        <w:t xml:space="preserve">9、投标文件的语言及度量衡单位</w:t>
      </w:r>
      <w:bookmarkEnd w:id="96"/>
      <w:r/>
      <w:bookmarkEnd w:id="97"/>
      <w:r/>
      <w:bookmarkEnd w:id="98"/>
      <w:r/>
      <w:bookmarkEnd w:id="99"/>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rPr>
        <w:t xml:space="preserve">9.1 投标人提交的投标文件以及投标人与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就有关投标的所有来往通知、函件和文件均应使用</w:t>
      </w:r>
      <w:r>
        <w:rPr>
          <w:rFonts w:hint="eastAsia" w:ascii="宋体" w:hAnsi="宋体" w:eastAsia="宋体" w:cs="宋体"/>
          <w:b/>
          <w:bCs/>
          <w:caps w:val="0"/>
          <w:color w:val="auto"/>
          <w:sz w:val="24"/>
          <w:szCs w:val="24"/>
          <w:highlight w:val="none"/>
        </w:rPr>
        <w:t xml:space="preserve">简体中文</w:t>
      </w:r>
      <w:r>
        <w:rPr>
          <w:rFonts w:hint="eastAsia" w:ascii="宋体" w:hAnsi="宋体" w:eastAsia="宋体" w:cs="宋体"/>
          <w:caps w:val="0"/>
          <w:color w:val="auto"/>
          <w:sz w:val="28"/>
          <w:szCs w:val="28"/>
          <w:highlight w:val="none"/>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9.2 除技术性能另有规定外，投标文件所使用的度量衡单位，均须采用国家法定计量单位。</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00" w:name="_Toc16938531"/>
      <w:r/>
      <w:bookmarkStart w:id="101" w:name="_Toc462564074"/>
      <w:r/>
      <w:bookmarkStart w:id="102" w:name="_Toc20823287"/>
      <w:r/>
      <w:bookmarkStart w:id="103" w:name="_Toc513029215"/>
      <w:r>
        <w:rPr>
          <w:rFonts w:hint="eastAsia" w:ascii="宋体" w:hAnsi="宋体" w:eastAsia="宋体" w:cs="宋体"/>
          <w:b/>
          <w:bCs/>
          <w:caps w:val="0"/>
          <w:color w:val="auto"/>
          <w:sz w:val="28"/>
          <w:szCs w:val="28"/>
          <w:highlight w:val="none"/>
        </w:rPr>
        <w:t xml:space="preserve">10、投标文件构成</w:t>
      </w:r>
      <w:bookmarkEnd w:id="100"/>
      <w:r/>
      <w:bookmarkEnd w:id="101"/>
      <w:r/>
      <w:bookmarkEnd w:id="102"/>
      <w:r/>
      <w:bookmarkEnd w:id="103"/>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eastAsia="zh-CN"/>
        </w:rPr>
        <w:t xml:space="preserve">各投标人在编制投标文件时请按照招标文件第六</w:t>
      </w:r>
      <w:r>
        <w:rPr>
          <w:rFonts w:hint="eastAsia" w:ascii="宋体" w:hAnsi="宋体" w:eastAsia="宋体" w:cs="宋体"/>
          <w:caps w:val="0"/>
          <w:color w:val="auto"/>
          <w:sz w:val="24"/>
          <w:szCs w:val="24"/>
          <w:highlight w:val="none"/>
          <w:lang w:val="en-US" w:eastAsia="zh-CN"/>
        </w:rPr>
        <w:t xml:space="preserve">章</w:t>
      </w:r>
      <w:r>
        <w:rPr>
          <w:rFonts w:hint="eastAsia" w:ascii="宋体" w:hAnsi="宋体" w:eastAsia="宋体" w:cs="宋体"/>
          <w:caps w:val="0"/>
          <w:color w:val="auto"/>
          <w:sz w:val="24"/>
          <w:szCs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10.2</w:t>
      </w:r>
      <w:r>
        <w:rPr>
          <w:rFonts w:hint="eastAsia" w:ascii="宋体" w:hAnsi="宋体" w:eastAsia="宋体" w:cs="宋体"/>
          <w:caps w:val="0"/>
          <w:color w:val="auto"/>
          <w:sz w:val="24"/>
          <w:szCs w:val="24"/>
          <w:highlight w:val="none"/>
        </w:rPr>
        <w:t xml:space="preserve"> 投标人编写的投标文件应包括资格证明文件、符合性证明文件、投标分项报价表、响应及偏离表、其他证明文件、投标函、开标一览表等部分。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10.2 如标书制作工具中格式和内容与“宿迁市政府采购网”发布的招标文件不一致，请以“宿迁市政府采购网”发布的招标文件为准。</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10.6中标后按相关要求提供与电子投标文件一致的纸质打印投标文件2份。</w:t>
      </w:r>
      <w:r>
        <w:rPr>
          <w:rFonts w:hint="eastAsia" w:ascii="宋体" w:hAnsi="宋体" w:eastAsia="宋体" w:cs="宋体"/>
          <w:bCs/>
          <w:caps w:val="0"/>
          <w:color w:val="auto"/>
          <w:sz w:val="28"/>
          <w:szCs w:val="28"/>
          <w:highlight w:val="none"/>
          <w:lang w:val="en-US" w:eastAsia="zh-CN"/>
        </w:rPr>
        <w:t xml:space="preserve"> </w:t>
      </w:r>
      <w:r/>
    </w:p>
    <w:p>
      <w:pPr>
        <w:ind w:left="0" w:firstLine="562"/>
        <w:pageBreakBefore w:val="0"/>
        <w:spacing w:line="500" w:lineRule="exact"/>
        <w:widowControl w:val="off"/>
        <w:rPr>
          <w:rFonts w:hint="eastAsia" w:ascii="宋体" w:hAnsi="宋体" w:eastAsia="宋体" w:cs="宋体"/>
          <w:b/>
          <w:bCs w:val="0"/>
          <w:caps w:val="0"/>
          <w:color w:val="auto"/>
          <w:sz w:val="28"/>
          <w:szCs w:val="28"/>
          <w:highlight w:val="none"/>
          <w:lang w:val="en-US" w:eastAsia="zh-CN"/>
        </w:rPr>
        <w:outlineLvl w:val="9"/>
      </w:pPr>
      <w:r/>
      <w:bookmarkStart w:id="104" w:name="EBc50e2bb832bb43068403b10c1cce6141"/>
      <w:r>
        <w:rPr>
          <w:rFonts w:hint="eastAsia" w:ascii="宋体" w:hAnsi="宋体" w:eastAsia="宋体" w:cs="宋体"/>
          <w:b/>
          <w:bCs w:val="0"/>
          <w:caps w:val="0"/>
          <w:color w:val="auto"/>
          <w:sz w:val="28"/>
          <w:szCs w:val="28"/>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4"/>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05" w:name="_Hlt26668975"/>
      <w:r/>
      <w:bookmarkEnd w:id="105"/>
      <w:r/>
      <w:bookmarkStart w:id="106" w:name="_Hlt26670360"/>
      <w:r/>
      <w:bookmarkEnd w:id="106"/>
      <w:r/>
      <w:bookmarkStart w:id="107" w:name="_Hlt26954838"/>
      <w:r/>
      <w:bookmarkEnd w:id="107"/>
      <w:r/>
      <w:bookmarkStart w:id="108" w:name="_Toc513029216"/>
      <w:r/>
      <w:bookmarkStart w:id="109" w:name="_Toc14577357"/>
      <w:r/>
      <w:bookmarkStart w:id="110" w:name="_Toc14577354"/>
      <w:r/>
      <w:bookmarkStart w:id="111" w:name="_Toc49090509"/>
      <w:r/>
      <w:bookmarkStart w:id="112" w:name="_Toc49090507"/>
      <w:r/>
      <w:bookmarkStart w:id="113" w:name="_Toc513029219"/>
      <w:r>
        <w:rPr>
          <w:rFonts w:hint="eastAsia" w:ascii="宋体" w:hAnsi="宋体" w:eastAsia="宋体" w:cs="宋体"/>
          <w:b/>
          <w:bCs/>
          <w:caps w:val="0"/>
          <w:color w:val="auto"/>
          <w:sz w:val="28"/>
          <w:szCs w:val="28"/>
          <w:highlight w:val="none"/>
        </w:rPr>
        <w:t xml:space="preserve">11、证明投标人及投标标的符合招标文件规定的文件</w:t>
      </w:r>
      <w:bookmarkEnd w:id="108"/>
      <w:r/>
      <w:bookmarkEnd w:id="109"/>
      <w:r/>
      <w:bookmarkEnd w:id="110"/>
      <w:r/>
      <w:bookmarkEnd w:id="111"/>
      <w:r/>
      <w:bookmarkEnd w:id="112"/>
      <w:r/>
      <w:bookmarkEnd w:id="113"/>
      <w:r/>
      <w:bookmarkStart w:id="114" w:name="_Toc14577355"/>
      <w:r/>
      <w:bookmarkStart w:id="115" w:name="_Toc49090508"/>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11.1 投标人应按照法律、法规、规章和规范性文件以及招标文件要求提交证明文件，证明其及投标标的符合招标文件规定。</w:t>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11.2招标文件对证明文件无明确形式要求的，证明文件可以以文字资料、图纸和数据等形式提交。</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12、投标分项报价</w:t>
      </w:r>
      <w:bookmarkEnd w:id="114"/>
      <w:r/>
      <w:bookmarkStart w:id="116" w:name="_Hlt26670373"/>
      <w:r/>
      <w:bookmarkEnd w:id="116"/>
      <w:r>
        <w:rPr>
          <w:rFonts w:hint="eastAsia" w:ascii="宋体" w:hAnsi="宋体" w:eastAsia="宋体" w:cs="宋体"/>
          <w:b/>
          <w:bCs/>
          <w:caps w:val="0"/>
          <w:color w:val="auto"/>
          <w:sz w:val="28"/>
          <w:szCs w:val="28"/>
          <w:highlight w:val="none"/>
        </w:rPr>
        <w:t xml:space="preserve">表</w:t>
      </w:r>
      <w:bookmarkEnd w:id="115"/>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12.1 投</w:t>
      </w:r>
      <w:bookmarkStart w:id="117" w:name="_Hlt26954840"/>
      <w:r/>
      <w:bookmarkEnd w:id="117"/>
      <w:r>
        <w:rPr>
          <w:rFonts w:hint="eastAsia" w:ascii="宋体" w:hAnsi="宋体" w:eastAsia="宋体" w:cs="宋体"/>
          <w:caps w:val="0"/>
          <w:color w:val="auto"/>
          <w:sz w:val="24"/>
          <w:szCs w:val="24"/>
          <w:highlight w:val="none"/>
          <w:lang w:val="en-US" w:eastAsia="zh-CN"/>
        </w:rPr>
        <w:t xml:space="preserve">标人应按照招标文件规定格式填报投标分项报价表</w:t>
      </w:r>
      <w:bookmarkStart w:id="118" w:name="_Hlt26670399"/>
      <w:r/>
      <w:bookmarkEnd w:id="118"/>
      <w:r>
        <w:rPr>
          <w:rFonts w:hint="eastAsia" w:ascii="宋体" w:hAnsi="宋体" w:eastAsia="宋体" w:cs="宋体"/>
          <w:caps w:val="0"/>
          <w:color w:val="auto"/>
          <w:sz w:val="24"/>
          <w:szCs w:val="24"/>
          <w:highlight w:val="none"/>
          <w:lang w:val="en-US" w:eastAsia="zh-CN"/>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12.3本项目不接受备选的投标方案或有选择的报价，只允许有一个报价。投标报价内容包括：完成本项目服务本身费用、货物本身费用、人工费（假日值班、培训、</w:t>
      </w:r>
      <w:r>
        <w:rPr>
          <w:rFonts w:hint="eastAsia" w:ascii="宋体" w:hAnsi="宋体" w:cs="宋体"/>
          <w:caps w:val="0"/>
          <w:color w:val="auto"/>
          <w:sz w:val="24"/>
          <w:szCs w:val="24"/>
          <w:highlight w:val="none"/>
          <w:lang w:val="en-US" w:eastAsia="zh-CN"/>
        </w:rPr>
        <w:t xml:space="preserve">统一服装配备</w:t>
      </w:r>
      <w:r>
        <w:rPr>
          <w:rFonts w:hint="eastAsia" w:ascii="宋体" w:hAnsi="宋体" w:eastAsia="宋体" w:cs="宋体"/>
          <w:caps w:val="0"/>
          <w:color w:val="auto"/>
          <w:sz w:val="24"/>
          <w:szCs w:val="24"/>
          <w:highlight w:val="none"/>
          <w:lang w:val="en-US" w:eastAsia="zh-CN"/>
        </w:rPr>
        <w:t xml:space="preserve">、胸卡、人员社保等保险）、配套设备费、设备损耗、服务费、风险费用、税金、利润交付使用过程中的涉及到的其它一切费用。</w:t>
      </w:r>
      <w:r/>
    </w:p>
    <w:p>
      <w:pPr>
        <w:ind w:left="0" w:firstLine="480"/>
        <w:pageBreakBefore w:val="0"/>
        <w:spacing w:line="500" w:lineRule="exact"/>
        <w:widowControl w:val="off"/>
        <w:rPr>
          <w:rFonts w:hint="default" w:ascii="宋体" w:hAnsi="宋体" w:eastAsia="宋体" w:cs="宋体"/>
          <w:caps w:val="0"/>
          <w:color w:val="auto"/>
          <w:sz w:val="24"/>
          <w:szCs w:val="24"/>
          <w:highlight w:val="none"/>
          <w:lang w:val="en-US" w:eastAsia="zh-CN"/>
        </w:rPr>
        <w:outlineLvl w:val="9"/>
      </w:pPr>
      <w:r>
        <w:rPr>
          <w:rFonts w:hint="eastAsia" w:ascii="宋体" w:hAnsi="宋体" w:cs="宋体"/>
          <w:caps w:val="0"/>
          <w:color w:val="auto"/>
          <w:sz w:val="24"/>
          <w:szCs w:val="24"/>
          <w:highlight w:val="none"/>
          <w:lang w:val="en-US" w:eastAsia="zh-CN"/>
        </w:rPr>
        <w:t xml:space="preserve">12.4</w:t>
      </w:r>
      <w:r>
        <w:rPr>
          <w:rFonts w:hint="eastAsia" w:ascii="宋体" w:hAnsi="宋体" w:eastAsia="宋体" w:cs="宋体"/>
          <w:caps w:val="0"/>
          <w:color w:val="auto"/>
          <w:sz w:val="24"/>
          <w:szCs w:val="24"/>
          <w:highlight w:val="none"/>
          <w:lang w:val="en-US" w:eastAsia="zh-CN"/>
        </w:rPr>
        <w:t xml:space="preserve">投标人</w:t>
      </w:r>
      <w:r>
        <w:rPr>
          <w:rFonts w:hint="eastAsia" w:ascii="宋体" w:hAnsi="宋体" w:cs="宋体"/>
          <w:caps w:val="0"/>
          <w:color w:val="auto"/>
          <w:sz w:val="24"/>
          <w:szCs w:val="24"/>
          <w:highlight w:val="none"/>
          <w:lang w:val="en-US" w:eastAsia="zh-CN"/>
        </w:rPr>
        <w:t xml:space="preserve">报价时应充分考虑所有可能影响到报价的因素，一旦评标结束最终中标，如发生漏、缺、少项，都将被认为是中标人的报价让利行为，损失自负。</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19" w:name="_Hlt26670403"/>
      <w:r/>
      <w:bookmarkEnd w:id="119"/>
      <w:r/>
      <w:bookmarkStart w:id="120" w:name="_Hlt26670486"/>
      <w:r/>
      <w:bookmarkEnd w:id="120"/>
      <w:r/>
      <w:bookmarkStart w:id="121" w:name="_Hlt26954844"/>
      <w:r/>
      <w:bookmarkEnd w:id="121"/>
      <w:r/>
      <w:bookmarkStart w:id="122" w:name="_Hlt26670425"/>
      <w:r/>
      <w:bookmarkEnd w:id="122"/>
      <w:r/>
      <w:bookmarkStart w:id="123" w:name="_Hlt26668983"/>
      <w:r/>
      <w:bookmarkEnd w:id="123"/>
      <w:r/>
      <w:bookmarkStart w:id="124" w:name="_Hlt26954842"/>
      <w:r/>
      <w:bookmarkEnd w:id="124"/>
      <w:r/>
      <w:bookmarkStart w:id="125" w:name="_Hlt26670482"/>
      <w:r/>
      <w:bookmarkEnd w:id="125"/>
      <w:r/>
      <w:bookmarkStart w:id="126" w:name="_Hlt26954731"/>
      <w:r/>
      <w:bookmarkEnd w:id="126"/>
      <w:r/>
      <w:bookmarkStart w:id="127" w:name="_Hlt26954846"/>
      <w:r/>
      <w:bookmarkEnd w:id="127"/>
      <w:r/>
      <w:bookmarkStart w:id="128" w:name="_Hlt26954848"/>
      <w:r/>
      <w:bookmarkEnd w:id="128"/>
      <w:r>
        <w:rPr>
          <w:rFonts w:hint="eastAsia" w:ascii="宋体" w:hAnsi="宋体" w:eastAsia="宋体" w:cs="宋体"/>
          <w:b/>
          <w:bCs/>
          <w:caps w:val="0"/>
          <w:color w:val="auto"/>
          <w:sz w:val="28"/>
          <w:szCs w:val="28"/>
          <w:highlight w:val="none"/>
        </w:rPr>
        <w:t xml:space="preserve">13、技术要求响应及偏离表、商务要求响应及偏离表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bookmarkStart w:id="129" w:name="_Toc14577359"/>
      <w:r/>
      <w:bookmarkStart w:id="130" w:name="_Toc49090510"/>
      <w:r>
        <w:rPr>
          <w:rFonts w:hint="eastAsia" w:ascii="宋体" w:hAnsi="宋体" w:eastAsia="宋体" w:cs="宋体"/>
          <w:caps w:val="0"/>
          <w:color w:val="auto"/>
          <w:sz w:val="24"/>
          <w:szCs w:val="24"/>
          <w:highlight w:val="none"/>
          <w:lang w:val="zh-CN" w:eastAsia="zh-CN"/>
        </w:rPr>
        <w:t xml:space="preserve">13.1 投标人需对招标文件中的技术要求与商务要求逐项作出响应或偏离，并说明原因。</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13.2 投标人可在投标文件中提供认为需要的其他技术文件或说明。</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14、投标声明及承诺函和开标一览表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14.1 投标人应按照招标文件中提供的格式完整、正确填写投标声明及承诺函、开标一览表。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14.2 对于采用货币报价的项目，开标一览表中的投标总报价应与投标分项报价表中的投标总报价一致，如不一致，不作为无效投标处理，但评标时按开标一览表中价格为准。</w:t>
      </w:r>
      <w:bookmarkEnd w:id="129"/>
      <w:r/>
      <w:bookmarkEnd w:id="130"/>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31" w:name="_Hlt26954850"/>
      <w:r/>
      <w:bookmarkEnd w:id="131"/>
      <w:r/>
      <w:bookmarkStart w:id="132" w:name="_Hlt26954734"/>
      <w:r/>
      <w:bookmarkEnd w:id="132"/>
      <w:r/>
      <w:bookmarkStart w:id="133" w:name="_Hlt26670489"/>
      <w:r/>
      <w:bookmarkEnd w:id="133"/>
      <w:r/>
      <w:bookmarkStart w:id="134" w:name="_Toc49090511"/>
      <w:r/>
      <w:bookmarkStart w:id="135" w:name="_Toc14577360"/>
      <w:r>
        <w:rPr>
          <w:rFonts w:hint="eastAsia" w:ascii="宋体" w:hAnsi="宋体" w:eastAsia="宋体" w:cs="宋体"/>
          <w:b/>
          <w:bCs/>
          <w:caps w:val="0"/>
          <w:color w:val="auto"/>
          <w:sz w:val="28"/>
          <w:szCs w:val="28"/>
          <w:highlight w:val="none"/>
        </w:rPr>
        <w:t xml:space="preserve">15、投标有效期</w:t>
      </w:r>
      <w:bookmarkEnd w:id="134"/>
      <w:r/>
      <w:bookmarkEnd w:id="135"/>
      <w:r/>
      <w:r/>
    </w:p>
    <w:p>
      <w:pPr>
        <w:ind w:left="0" w:firstLine="480"/>
        <w:pageBreakBefore w:val="0"/>
        <w:spacing w:line="500" w:lineRule="exact"/>
        <w:widowControl w:val="off"/>
        <w:rPr>
          <w:rFonts w:hint="eastAsia" w:ascii="宋体" w:hAnsi="宋体" w:eastAsia="宋体" w:cs="宋体"/>
          <w:bCs/>
          <w:caps w:val="0"/>
          <w:color w:val="auto"/>
          <w:sz w:val="28"/>
          <w:szCs w:val="28"/>
          <w:highlight w:val="none"/>
        </w:rPr>
        <w:outlineLvl w:val="9"/>
      </w:pPr>
      <w:r>
        <w:rPr>
          <w:rFonts w:hint="eastAsia" w:ascii="宋体" w:hAnsi="宋体" w:eastAsia="宋体" w:cs="宋体"/>
          <w:caps w:val="0"/>
          <w:color w:val="auto"/>
          <w:sz w:val="24"/>
          <w:szCs w:val="24"/>
          <w:highlight w:val="none"/>
        </w:rPr>
        <w:t xml:space="preserve">15.1</w:t>
      </w:r>
      <w:r>
        <w:rPr>
          <w:rFonts w:hint="eastAsia" w:ascii="宋体" w:hAnsi="宋体" w:eastAsia="宋体" w:cs="宋体"/>
          <w:bCs/>
          <w:caps w:val="0"/>
          <w:color w:val="auto"/>
          <w:sz w:val="24"/>
          <w:szCs w:val="24"/>
          <w:highlight w:val="none"/>
        </w:rPr>
        <w:t xml:space="preserve"> 投标有效期为开标之日后</w:t>
      </w:r>
      <w:r>
        <w:rPr>
          <w:rFonts w:hint="eastAsia" w:ascii="宋体" w:hAnsi="宋体" w:eastAsia="宋体" w:cs="宋体"/>
          <w:b/>
          <w:caps w:val="0"/>
          <w:color w:val="auto"/>
          <w:sz w:val="24"/>
          <w:szCs w:val="24"/>
          <w:highlight w:val="none"/>
          <w:u w:val="single"/>
        </w:rPr>
        <w:t xml:space="preserve">六十（60）天</w:t>
      </w:r>
      <w:r>
        <w:rPr>
          <w:rFonts w:hint="eastAsia" w:ascii="宋体" w:hAnsi="宋体" w:eastAsia="宋体" w:cs="宋体"/>
          <w:bCs/>
          <w:caps w:val="0"/>
          <w:color w:val="auto"/>
          <w:sz w:val="24"/>
          <w:szCs w:val="24"/>
          <w:highlight w:val="none"/>
        </w:rPr>
        <w:t xml:space="preserve">。</w:t>
      </w:r>
      <w:r>
        <w:rPr>
          <w:rFonts w:hint="eastAsia" w:ascii="宋体" w:hAnsi="宋体" w:eastAsia="宋体" w:cs="宋体"/>
          <w:caps w:val="0"/>
          <w:color w:val="auto"/>
          <w:sz w:val="24"/>
          <w:szCs w:val="24"/>
          <w:highlight w:val="none"/>
          <w:lang w:val="zh-CN" w:eastAsia="zh-CN"/>
        </w:rPr>
        <w:t xml:space="preserve">投标有效期比规定短的将被视为未实质性响应招标文件而予以拒绝。</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16、投标有效期的延长</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16.2中标人的投标文件作为项目服务合同的附件，其有效期至中标人全部合同义务履行完毕为止。</w:t>
      </w:r>
      <w:r>
        <w:rPr>
          <w:rFonts w:hint="eastAsia" w:ascii="宋体" w:hAnsi="宋体" w:eastAsia="宋体" w:cs="宋体"/>
          <w:caps w:val="0"/>
          <w:color w:val="auto"/>
          <w:sz w:val="28"/>
          <w:szCs w:val="28"/>
          <w:highlight w:val="none"/>
          <w:lang w:val="en-US" w:eastAsia="zh-CN"/>
        </w:rPr>
        <w:t xml:space="preserve"> </w:t>
      </w:r>
      <w:r/>
    </w:p>
    <w:p>
      <w:pPr>
        <w:pStyle w:val="941"/>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36" w:name="_Hlt26954852"/>
      <w:r/>
      <w:bookmarkEnd w:id="136"/>
      <w:r/>
      <w:bookmarkStart w:id="137" w:name="_Hlt26954739"/>
      <w:r/>
      <w:bookmarkEnd w:id="137"/>
      <w:r/>
      <w:bookmarkStart w:id="138" w:name="_Toc5065"/>
      <w:r/>
      <w:bookmarkStart w:id="139" w:name="_Toc20823296"/>
      <w:r/>
      <w:bookmarkStart w:id="140" w:name="_Toc513029224"/>
      <w:r/>
      <w:bookmarkStart w:id="141" w:name="_Toc120614217"/>
      <w:r/>
      <w:bookmarkStart w:id="142" w:name="_Toc16938540"/>
      <w:r>
        <w:rPr>
          <w:rFonts w:hint="eastAsia" w:ascii="宋体" w:hAnsi="宋体" w:eastAsia="宋体" w:cs="宋体"/>
          <w:b/>
          <w:bCs/>
          <w:caps w:val="0"/>
          <w:color w:val="auto"/>
          <w:sz w:val="28"/>
          <w:szCs w:val="28"/>
          <w:highlight w:val="none"/>
        </w:rPr>
        <w:t xml:space="preserve">四、投标文件的递交</w:t>
      </w:r>
      <w:bookmarkEnd w:id="138"/>
      <w:r/>
      <w:bookmarkEnd w:id="139"/>
      <w:r/>
      <w:bookmarkEnd w:id="140"/>
      <w:r/>
      <w:bookmarkEnd w:id="141"/>
      <w:r/>
      <w:bookmarkEnd w:id="142"/>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43" w:name="_Toc20823297"/>
      <w:r/>
      <w:bookmarkStart w:id="144" w:name="_Toc513029225"/>
      <w:r/>
      <w:bookmarkStart w:id="145" w:name="_Toc16938541"/>
      <w:r/>
      <w:bookmarkStart w:id="146" w:name="_Toc462564084"/>
      <w:r>
        <w:rPr>
          <w:rFonts w:hint="eastAsia" w:ascii="宋体" w:hAnsi="宋体" w:eastAsia="宋体" w:cs="宋体"/>
          <w:b/>
          <w:bCs/>
          <w:caps w:val="0"/>
          <w:color w:val="auto"/>
          <w:sz w:val="28"/>
          <w:szCs w:val="28"/>
          <w:highlight w:val="none"/>
        </w:rPr>
        <w:t xml:space="preserve">17、投标文件</w:t>
      </w:r>
      <w:bookmarkEnd w:id="143"/>
      <w:r/>
      <w:bookmarkEnd w:id="144"/>
      <w:r/>
      <w:bookmarkEnd w:id="145"/>
      <w:r/>
      <w:bookmarkEnd w:id="146"/>
      <w:r>
        <w:rPr>
          <w:rFonts w:hint="eastAsia" w:ascii="宋体" w:hAnsi="宋体" w:eastAsia="宋体" w:cs="宋体"/>
          <w:b/>
          <w:bCs/>
          <w:caps w:val="0"/>
          <w:color w:val="auto"/>
          <w:sz w:val="28"/>
          <w:szCs w:val="28"/>
          <w:highlight w:val="none"/>
        </w:rPr>
        <w:t xml:space="preserve">的递交</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17.1投标人应当按照《操作手册》规定，在投标截止时间前制作并上传电子投标文件。</w:t>
      </w:r>
      <w:bookmarkStart w:id="147" w:name="_Toc20823298"/>
      <w:r/>
      <w:bookmarkStart w:id="148" w:name="_Toc16938542"/>
      <w:r/>
      <w:bookmarkStart w:id="149" w:name="_Toc513029226"/>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17.2投标人通过“苏采云”系统不见面开标大厅在线参与开标活动。（具体操作详见《“苏采云”系统投标人操作手册》，网址链接http://www.ccgp-jiangsu.gov.cn//webfile/jiangsu/202311/1699268553318052447.pdf）</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18、投标截止</w:t>
      </w:r>
      <w:bookmarkEnd w:id="147"/>
      <w:r/>
      <w:bookmarkEnd w:id="148"/>
      <w:r/>
      <w:bookmarkEnd w:id="149"/>
      <w:r>
        <w:rPr>
          <w:rFonts w:hint="eastAsia" w:ascii="宋体" w:hAnsi="宋体" w:eastAsia="宋体" w:cs="宋体"/>
          <w:b/>
          <w:bCs/>
          <w:caps w:val="0"/>
          <w:color w:val="auto"/>
          <w:sz w:val="28"/>
          <w:szCs w:val="28"/>
          <w:highlight w:val="none"/>
        </w:rPr>
        <w:t xml:space="preserve">时间</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18.1 投标人上传电子投标文件的时间不得迟于招标公告中规定的投标截止时间。</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投标人应充分考虑到网络环境、网络带宽等风险因素，如因投标人自身原因造成的电子投标文件上传不成功的按照本招标文件第二章第26.1.2条 规定做无效投标处理。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18.2 采购代理机构可以按照规定，通过修改招标文件酌情延长投标截止时间，在此情况下，投标人的所有权利和义务以及投标人受制的截止时间均应以延长后新的截止时间为准。</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50" w:name="_Toc513029227"/>
      <w:r/>
      <w:bookmarkStart w:id="151" w:name="_Toc16938543"/>
      <w:r/>
      <w:bookmarkStart w:id="152" w:name="_Toc20823299"/>
      <w:r>
        <w:rPr>
          <w:rFonts w:hint="eastAsia" w:ascii="宋体" w:hAnsi="宋体" w:eastAsia="宋体" w:cs="宋体"/>
          <w:b/>
          <w:bCs/>
          <w:caps w:val="0"/>
          <w:color w:val="auto"/>
          <w:sz w:val="28"/>
          <w:szCs w:val="28"/>
          <w:highlight w:val="none"/>
        </w:rPr>
        <w:t xml:space="preserve">19、投标文件</w:t>
      </w:r>
      <w:bookmarkEnd w:id="150"/>
      <w:r/>
      <w:bookmarkEnd w:id="151"/>
      <w:r/>
      <w:bookmarkEnd w:id="152"/>
      <w:r>
        <w:rPr>
          <w:rFonts w:hint="eastAsia" w:ascii="宋体" w:hAnsi="宋体" w:eastAsia="宋体" w:cs="宋体"/>
          <w:b/>
          <w:bCs/>
          <w:caps w:val="0"/>
          <w:color w:val="auto"/>
          <w:sz w:val="28"/>
          <w:szCs w:val="28"/>
          <w:highlight w:val="none"/>
        </w:rPr>
        <w:t xml:space="preserve">的拒收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19.1采购代理机构拒绝接收在其规定的投标截止时间后上传的任何投标文件。</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53" w:name="_Toc20823300"/>
      <w:r/>
      <w:bookmarkStart w:id="154" w:name="_Toc513029228"/>
      <w:r/>
      <w:bookmarkStart w:id="155" w:name="_Toc16938544"/>
      <w:r>
        <w:rPr>
          <w:rFonts w:hint="eastAsia" w:ascii="宋体" w:hAnsi="宋体" w:eastAsia="宋体" w:cs="宋体"/>
          <w:b/>
          <w:bCs/>
          <w:caps w:val="0"/>
          <w:color w:val="auto"/>
          <w:sz w:val="28"/>
          <w:szCs w:val="28"/>
          <w:highlight w:val="none"/>
        </w:rPr>
        <w:t xml:space="preserve">20、投标文件的撤回和修改</w:t>
      </w:r>
      <w:bookmarkEnd w:id="153"/>
      <w:r/>
      <w:bookmarkEnd w:id="154"/>
      <w:r/>
      <w:bookmarkEnd w:id="155"/>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20.1 投标文件的撤回</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20.1.1 电子投标文件的撤回</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投标人可在投标截止时间前，撤回其电子投标文件，具体操作方法见《操作手册》。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20.1.2 投标人撤回电子投标文件，则认为其不再参与本项目投标活动。</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20.2 投标文件的修改</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20.2.1投标人可在投标截止时间前，对其电子投标文件进行修改，具体操作方法见《操作手册》。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20.2.2 在投标截止时间之后，投标人不得对其电子投标文件作任何修改。</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20.3 在投标截止时间至招标文件中规定的投标有效期满之间的这段时间内，投标人不得撤回其投标。</w:t>
      </w:r>
      <w:r/>
    </w:p>
    <w:p>
      <w:pPr>
        <w:pStyle w:val="941"/>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56" w:name="_Toc120614218"/>
      <w:r/>
      <w:bookmarkStart w:id="157" w:name="_Toc513029229"/>
      <w:r/>
      <w:bookmarkStart w:id="158" w:name="_Toc16938545"/>
      <w:r/>
      <w:bookmarkStart w:id="159" w:name="_Toc20823301"/>
      <w:r/>
      <w:bookmarkStart w:id="160" w:name="_Toc13505"/>
      <w:r>
        <w:rPr>
          <w:rFonts w:hint="eastAsia" w:ascii="宋体" w:hAnsi="宋体" w:eastAsia="宋体" w:cs="宋体"/>
          <w:b/>
          <w:bCs/>
          <w:caps w:val="0"/>
          <w:color w:val="auto"/>
          <w:sz w:val="28"/>
          <w:szCs w:val="28"/>
          <w:highlight w:val="none"/>
        </w:rPr>
        <w:t xml:space="preserve">五、开标与评标</w:t>
      </w:r>
      <w:bookmarkEnd w:id="156"/>
      <w:r/>
      <w:bookmarkEnd w:id="157"/>
      <w:r/>
      <w:bookmarkEnd w:id="158"/>
      <w:r/>
      <w:bookmarkEnd w:id="159"/>
      <w:r/>
      <w:bookmarkEnd w:id="160"/>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61" w:name="_Toc20823302"/>
      <w:r/>
      <w:bookmarkStart w:id="162" w:name="_Toc513029230"/>
      <w:r/>
      <w:bookmarkStart w:id="163" w:name="_Toc16938546"/>
      <w:r>
        <w:rPr>
          <w:rFonts w:hint="eastAsia" w:ascii="宋体" w:hAnsi="宋体" w:eastAsia="宋体" w:cs="宋体"/>
          <w:b/>
          <w:bCs/>
          <w:caps w:val="0"/>
          <w:color w:val="auto"/>
          <w:sz w:val="28"/>
          <w:szCs w:val="28"/>
          <w:highlight w:val="none"/>
        </w:rPr>
        <w:t xml:space="preserve">21、开标</w:t>
      </w:r>
      <w:bookmarkEnd w:id="161"/>
      <w:r/>
      <w:bookmarkEnd w:id="162"/>
      <w:r/>
      <w:bookmarkEnd w:id="163"/>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21.1 采购代理机构将在招标公告中规定的时间和地点组织公开开标。投标人应当按照《“苏采云”系统供应商操作手册》规定，参加开标活动和在“苏采云”系统规定的时间内对投标文件进行解密。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21.3投标人在开标过程中涉及到的投标文件解密、开标结果确认等工作，应按照《操作手册》规定执行。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21.4投标人如果对开标过程和开标记录有疑义，应当根据《操作手册》规定提出，如 “苏采云”系统中《开标记录表》宣布后5分钟内未提出的，视同认可开标结果。</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lang w:eastAsia="zh-CN"/>
        </w:rPr>
        <w:outlineLvl w:val="9"/>
      </w:pPr>
      <w:r/>
      <w:bookmarkStart w:id="164" w:name="_Toc513029231"/>
      <w:r/>
      <w:bookmarkStart w:id="165" w:name="_Toc16938547"/>
      <w:r/>
      <w:bookmarkStart w:id="166" w:name="_Toc20823303"/>
      <w:r>
        <w:rPr>
          <w:rFonts w:hint="eastAsia" w:ascii="宋体" w:hAnsi="宋体" w:eastAsia="宋体" w:cs="宋体"/>
          <w:b/>
          <w:bCs/>
          <w:caps w:val="0"/>
          <w:color w:val="auto"/>
          <w:sz w:val="28"/>
          <w:szCs w:val="28"/>
          <w:highlight w:val="none"/>
        </w:rPr>
        <w:t xml:space="preserve">22、</w:t>
      </w:r>
      <w:r>
        <w:rPr>
          <w:rFonts w:hint="eastAsia" w:ascii="宋体" w:hAnsi="宋体" w:eastAsia="宋体" w:cs="宋体"/>
          <w:b/>
          <w:bCs/>
          <w:caps w:val="0"/>
          <w:color w:val="auto"/>
          <w:sz w:val="28"/>
          <w:szCs w:val="28"/>
          <w:highlight w:val="none"/>
          <w:lang w:eastAsia="zh-CN"/>
        </w:rPr>
        <w:t xml:space="preserve">评委会</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22.1 开标后，采购代理机构将立即组织评委会（以下简称评委会）进行评标。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22.2 评委会由采购人代表和有关技术、经济等方面的专家组成，且人员构成符合政府采购有关规定。</w:t>
      </w:r>
      <w:r/>
    </w:p>
    <w:p>
      <w:pPr>
        <w:ind w:left="0" w:firstLine="48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22.3评委会独立工作，负责评审所有投标文件并确定中标侯选人。</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23、评标过程的保密与公正</w:t>
      </w:r>
      <w:bookmarkEnd w:id="164"/>
      <w:r/>
      <w:bookmarkEnd w:id="165"/>
      <w:r/>
      <w:bookmarkEnd w:id="166"/>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23.1凡是与审查、澄清、评价和比较投标的有关资料以及授标建议等，采购人、评委、采购代理机构均不得向投标人或与评标无关的其他人员透露。</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23.2在评标过程中，投标人不得以任何行为影响评标过程，否则其投标文件将被作为无效投标文件。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23.3 采购代理机构和评委会不向未中标的投标人解释未中标原因，也不公布评标过程中的相关细节。</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23.4 采用综合评分法的项目，未中标的投标人可于中标结果公告期限届满之日起通过“苏采云”系统查看自己的评审得分及排序情况。</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67" w:name="_Toc20823304"/>
      <w:r/>
      <w:bookmarkStart w:id="168" w:name="_Toc16938548"/>
      <w:r/>
      <w:bookmarkStart w:id="169" w:name="_Toc513029232"/>
      <w:r>
        <w:rPr>
          <w:rFonts w:hint="eastAsia" w:ascii="宋体" w:hAnsi="宋体" w:eastAsia="宋体" w:cs="宋体"/>
          <w:b/>
          <w:bCs/>
          <w:caps w:val="0"/>
          <w:color w:val="auto"/>
          <w:sz w:val="28"/>
          <w:szCs w:val="28"/>
          <w:highlight w:val="none"/>
        </w:rPr>
        <w:t xml:space="preserve">24、投标文件的澄清</w:t>
      </w:r>
      <w:bookmarkEnd w:id="167"/>
      <w:r/>
      <w:bookmarkEnd w:id="168"/>
      <w:r/>
      <w:bookmarkEnd w:id="169"/>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投标人的澄清、说明或者补正不得超出投标文件的范围或者改变投标文件的实质性内容。</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评委会并非对每个投标人都做澄清要求。</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24.3 接到评委会澄清、说明和补正要求的投标人如未按规定做出澄清、说明和补正，其风险由投标人自行承担。</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70" w:name="_Toc16938549"/>
      <w:r/>
      <w:bookmarkStart w:id="171" w:name="_Toc513029233"/>
      <w:r/>
      <w:bookmarkStart w:id="172" w:name="_Toc20823305"/>
      <w:r>
        <w:rPr>
          <w:rFonts w:hint="eastAsia" w:ascii="宋体" w:hAnsi="宋体" w:eastAsia="宋体" w:cs="宋体"/>
          <w:b/>
          <w:bCs/>
          <w:caps w:val="0"/>
          <w:color w:val="auto"/>
          <w:sz w:val="28"/>
          <w:szCs w:val="28"/>
          <w:highlight w:val="none"/>
        </w:rPr>
        <w:t xml:space="preserve">25、对投标文件的初审</w:t>
      </w:r>
      <w:bookmarkEnd w:id="170"/>
      <w:r/>
      <w:bookmarkEnd w:id="171"/>
      <w:r/>
      <w:bookmarkEnd w:id="172"/>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25.1投标文件初审分为资格审查和符合性审查。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25.1.1 资格审查：依据法律法规和招标文件的规定，由采购人或其委托的代理机构对投标文件中的资格证明文件进行审查，以确定投标人是否具备投标资格。</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25.1.3对各投标人符合性审查过程中，对初步被认定为无效投标者，由评委会组长或采购人代表将集体意见通过</w:t>
      </w:r>
      <w:r>
        <w:rPr>
          <w:rFonts w:hint="eastAsia" w:ascii="宋体" w:hAnsi="宋体" w:eastAsia="宋体" w:cs="宋体"/>
          <w:caps w:val="0"/>
          <w:color w:val="auto"/>
          <w:sz w:val="24"/>
          <w:szCs w:val="24"/>
          <w:highlight w:val="none"/>
          <w:lang w:val="zh-CN" w:eastAsia="zh-CN"/>
        </w:rPr>
        <w:t xml:space="preserve">“苏采云”系统中告知未通过符合性审查的原因，评标结束后，将不再告知未通过符合性审查的原因</w:t>
      </w:r>
      <w:r>
        <w:rPr>
          <w:rFonts w:hint="eastAsia" w:ascii="宋体" w:hAnsi="宋体" w:eastAsia="宋体" w:cs="宋体"/>
          <w:caps w:val="0"/>
          <w:color w:val="auto"/>
          <w:sz w:val="24"/>
          <w:szCs w:val="24"/>
          <w:highlight w:val="none"/>
          <w:lang w:val="en-US" w:eastAsia="zh-CN"/>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25.4评委会将对确定为实质性响应的投标进行进一步审核，确定其是否有计算上或累加上的算术错误，修正错误的原则如下：</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（1）投标文件中开标一览表内容与投标文件中相应内容不一致的，以开标一览表为准。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（2）大写金额和小写金额不一致的，以大写金额为准。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（3）单价金额小数点或者百分比有明显错位的，以开标一览表的总价为准，并修改单价。</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（4）总价金额与按单价汇总金额不一致的，以单价金额计算结果为准。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同时出现两种以上错误的，按照前款规定的顺序修正。</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80" w:lineRule="exact"/>
        <w:rPr>
          <w:rFonts w:hint="eastAsia" w:ascii="宋体" w:hAnsi="宋体" w:eastAsia="宋体" w:cs="宋体"/>
          <w:caps w:val="0"/>
          <w:color w:val="auto"/>
          <w:sz w:val="24"/>
          <w:szCs w:val="24"/>
          <w:highlight w:val="none"/>
          <w:lang w:val="en-US" w:eastAsia="zh-CN"/>
        </w:rPr>
      </w:pPr>
      <w:r/>
      <w:bookmarkStart w:id="173" w:name="_Toc513029234"/>
      <w:r/>
      <w:bookmarkStart w:id="174" w:name="_Toc16938550"/>
      <w:r/>
      <w:bookmarkStart w:id="175" w:name="_Toc20823306"/>
      <w:r>
        <w:rPr>
          <w:rFonts w:hint="eastAsia" w:ascii="宋体" w:hAnsi="宋体" w:eastAsia="宋体" w:cs="宋体"/>
          <w:caps w:val="0"/>
          <w:color w:val="auto"/>
          <w:sz w:val="24"/>
          <w:szCs w:val="24"/>
          <w:highlight w:val="none"/>
          <w:lang w:val="en-US" w:eastAsia="zh-CN"/>
        </w:rPr>
        <w:t xml:space="preserve">25.6投标人在开、评标全过程中应应随时保持系统在线，及时在“苏采云”系统查阅、答复相关信息。</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25.7 异常低价投标审查</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25.7.1 评标过程中出现下列情形之一的，评标委员会应当启动异常低价投标审查程序：</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（3）投标报价低于采购项目最高限价45%的，即投标报价&lt;采购项目最高限价×45%；</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（4）评标委员会基于专业判断，认为供应商报价过低，有可能影响产品质量或者不能诚信履约的其他情形。</w:t>
      </w:r>
      <w:r/>
    </w:p>
    <w:p>
      <w:pPr>
        <w:ind w:firstLine="480"/>
        <w:spacing w:line="48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25.7.2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aps w:val="0"/>
          <w:color w:val="auto"/>
          <w:sz w:val="24"/>
          <w:szCs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26、</w:t>
      </w:r>
      <w:bookmarkEnd w:id="173"/>
      <w:r/>
      <w:bookmarkEnd w:id="174"/>
      <w:r/>
      <w:bookmarkEnd w:id="175"/>
      <w:r>
        <w:rPr>
          <w:rFonts w:hint="eastAsia" w:ascii="宋体" w:hAnsi="宋体" w:eastAsia="宋体" w:cs="宋体"/>
          <w:b/>
          <w:bCs/>
          <w:caps w:val="0"/>
          <w:color w:val="auto"/>
          <w:sz w:val="28"/>
          <w:szCs w:val="28"/>
          <w:highlight w:val="none"/>
        </w:rPr>
        <w:t xml:space="preserve">无效投标条款和废标条款</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bookmarkStart w:id="176" w:name="_Toc513029235"/>
      <w:r/>
      <w:bookmarkStart w:id="177" w:name="_Toc16938551"/>
      <w:r/>
      <w:bookmarkStart w:id="178" w:name="_Toc20823307"/>
      <w:r>
        <w:rPr>
          <w:rFonts w:hint="eastAsia" w:ascii="宋体" w:hAnsi="宋体" w:eastAsia="宋体" w:cs="宋体"/>
          <w:caps w:val="0"/>
          <w:color w:val="auto"/>
          <w:sz w:val="24"/>
          <w:szCs w:val="24"/>
          <w:highlight w:val="none"/>
          <w:lang w:val="en-US" w:eastAsia="zh-CN"/>
        </w:rPr>
        <w:t xml:space="preserve">26.1无效投标条款</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 投标人在“苏采云”系统规定的时间内未成功解密电子投标文件的。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26.1.2 投标人未按照招标文件要求上传电子投标文件的。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26.1.3同一投标人提交两个（含两个）以上不同的投标报价的。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26.1.4投标人不具备招标文件中规定资格要求的。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26.1.5投标人的报价超过了采购预算或最高限价的。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26.1.6未通过符合性审查的。</w:t>
      </w:r>
      <w:r/>
    </w:p>
    <w:p>
      <w:pPr>
        <w:ind w:left="0" w:firstLine="480"/>
        <w:pageBreakBefore w:val="0"/>
        <w:spacing w:line="500" w:lineRule="exact"/>
        <w:widowControl w:val="off"/>
        <w:rPr>
          <w:rFonts w:hint="eastAsia" w:ascii="宋体" w:hAnsi="宋体" w:eastAsia="宋体" w:cs="宋体"/>
          <w:bCs/>
          <w:i/>
          <w:caps w:val="0"/>
          <w:color w:val="auto"/>
          <w:sz w:val="28"/>
          <w:szCs w:val="28"/>
          <w:highlight w:val="none"/>
          <w:u w:val="single"/>
        </w:rPr>
        <w:outlineLvl w:val="9"/>
      </w:pPr>
      <w:r>
        <w:rPr>
          <w:rFonts w:hint="eastAsia" w:ascii="宋体" w:hAnsi="宋体" w:eastAsia="宋体" w:cs="宋体"/>
          <w:caps w:val="0"/>
          <w:color w:val="auto"/>
          <w:sz w:val="24"/>
          <w:szCs w:val="24"/>
          <w:highlight w:val="none"/>
          <w:lang w:val="en-US" w:eastAsia="zh-CN"/>
        </w:rPr>
        <w:t xml:space="preserve">26.1.7不符合招标文件中规定的实质性要求和条件的</w:t>
      </w:r>
      <w:r>
        <w:rPr>
          <w:rFonts w:hint="eastAsia" w:ascii="宋体" w:hAnsi="宋体" w:eastAsia="宋体" w:cs="宋体"/>
          <w:b/>
          <w:bCs w:val="0"/>
          <w:i w:val="0"/>
          <w:iCs w:val="0"/>
          <w:caps w:val="0"/>
          <w:color w:val="auto"/>
          <w:sz w:val="28"/>
          <w:szCs w:val="28"/>
          <w:highlight w:val="none"/>
        </w:rPr>
        <w:t xml:space="preserve">（</w:t>
      </w:r>
      <w:r>
        <w:rPr>
          <w:rFonts w:hint="eastAsia" w:ascii="宋体" w:hAnsi="宋体" w:eastAsia="宋体" w:cs="宋体"/>
          <w:b/>
          <w:bCs w:val="0"/>
          <w:i w:val="0"/>
          <w:iCs w:val="0"/>
          <w:caps w:val="0"/>
          <w:color w:val="auto"/>
          <w:sz w:val="28"/>
          <w:szCs w:val="28"/>
          <w:highlight w:val="none"/>
          <w:u w:val="single"/>
        </w:rPr>
        <w:t xml:space="preserve">打“★”内容</w:t>
      </w:r>
      <w:r>
        <w:rPr>
          <w:rFonts w:hint="eastAsia" w:ascii="宋体" w:hAnsi="宋体" w:eastAsia="宋体" w:cs="宋体"/>
          <w:b/>
          <w:bCs w:val="0"/>
          <w:i w:val="0"/>
          <w:iCs w:val="0"/>
          <w:caps w:val="0"/>
          <w:color w:val="auto"/>
          <w:sz w:val="28"/>
          <w:szCs w:val="28"/>
          <w:highlight w:val="none"/>
          <w:u w:val="single"/>
          <w:lang w:val="en-US" w:eastAsia="zh-CN"/>
        </w:rPr>
        <w:t xml:space="preserve">为实质性</w:t>
      </w:r>
      <w:r>
        <w:rPr>
          <w:rFonts w:hint="eastAsia" w:ascii="宋体" w:hAnsi="宋体" w:eastAsia="宋体" w:cs="宋体"/>
          <w:b/>
          <w:bCs w:val="0"/>
          <w:i w:val="0"/>
          <w:iCs w:val="0"/>
          <w:caps w:val="0"/>
          <w:color w:val="auto"/>
          <w:sz w:val="28"/>
          <w:szCs w:val="28"/>
          <w:highlight w:val="none"/>
          <w:u w:val="single"/>
        </w:rPr>
        <w:t xml:space="preserve">要求和条件）。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26.1.9 投标文件含有采购人不能接受的附加条件的。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eastAsia="zh-CN"/>
        </w:rPr>
        <w:t xml:space="preserve">26.1.11本项目采购产品被财政部、国家发改委、生态环境部等列入“节能产品品目清单”、“环境标志产品品目清单”强制采购范围，而</w:t>
      </w:r>
      <w:r>
        <w:rPr>
          <w:rFonts w:hint="eastAsia" w:ascii="宋体" w:hAnsi="宋体" w:eastAsia="宋体" w:cs="宋体"/>
          <w:caps w:val="0"/>
          <w:color w:val="auto"/>
          <w:sz w:val="24"/>
          <w:szCs w:val="24"/>
          <w:highlight w:val="none"/>
          <w:lang w:val="en-US" w:eastAsia="zh-CN"/>
        </w:rPr>
        <w:t xml:space="preserve">投标</w:t>
      </w:r>
      <w:r>
        <w:rPr>
          <w:rFonts w:hint="eastAsia" w:ascii="宋体" w:hAnsi="宋体" w:eastAsia="宋体" w:cs="宋体"/>
          <w:caps w:val="0"/>
          <w:color w:val="auto"/>
          <w:sz w:val="24"/>
          <w:szCs w:val="24"/>
          <w:highlight w:val="none"/>
          <w:lang w:val="zh-CN" w:eastAsia="zh-CN"/>
        </w:rPr>
        <w:t xml:space="preserve">人所</w:t>
      </w:r>
      <w:r>
        <w:rPr>
          <w:rFonts w:hint="eastAsia" w:ascii="宋体" w:hAnsi="宋体" w:eastAsia="宋体" w:cs="宋体"/>
          <w:caps w:val="0"/>
          <w:color w:val="auto"/>
          <w:sz w:val="24"/>
          <w:szCs w:val="24"/>
          <w:highlight w:val="none"/>
          <w:lang w:val="en-US" w:eastAsia="zh-CN"/>
        </w:rPr>
        <w:t xml:space="preserve">投</w:t>
      </w:r>
      <w:r>
        <w:rPr>
          <w:rFonts w:hint="eastAsia" w:ascii="宋体" w:hAnsi="宋体" w:eastAsia="宋体" w:cs="宋体"/>
          <w:caps w:val="0"/>
          <w:color w:val="auto"/>
          <w:sz w:val="24"/>
          <w:szCs w:val="24"/>
          <w:highlight w:val="none"/>
          <w:lang w:val="zh-CN" w:eastAsia="zh-CN"/>
        </w:rPr>
        <w:t xml:space="preserve">产品不在强制采购范围内的。（所</w:t>
      </w:r>
      <w:r>
        <w:rPr>
          <w:rFonts w:hint="eastAsia" w:ascii="宋体" w:hAnsi="宋体" w:eastAsia="宋体" w:cs="宋体"/>
          <w:caps w:val="0"/>
          <w:color w:val="auto"/>
          <w:sz w:val="24"/>
          <w:szCs w:val="24"/>
          <w:highlight w:val="none"/>
          <w:lang w:val="en-US" w:eastAsia="zh-CN"/>
        </w:rPr>
        <w:t xml:space="preserve">投</w:t>
      </w:r>
      <w:r>
        <w:rPr>
          <w:rFonts w:hint="eastAsia" w:ascii="宋体" w:hAnsi="宋体" w:eastAsia="宋体" w:cs="宋体"/>
          <w:caps w:val="0"/>
          <w:color w:val="auto"/>
          <w:sz w:val="24"/>
          <w:szCs w:val="24"/>
          <w:highlight w:val="none"/>
          <w:lang w:val="zh-CN" w:eastAsia="zh-CN"/>
        </w:rPr>
        <w:t xml:space="preserve">产品如属于政府强制采购节能产品品目清单范围内，</w:t>
      </w:r>
      <w:r>
        <w:rPr>
          <w:rFonts w:hint="eastAsia" w:ascii="宋体" w:hAnsi="宋体" w:eastAsia="宋体" w:cs="宋体"/>
          <w:caps w:val="0"/>
          <w:color w:val="auto"/>
          <w:sz w:val="24"/>
          <w:szCs w:val="24"/>
          <w:highlight w:val="none"/>
          <w:lang w:val="en-US" w:eastAsia="zh-CN"/>
        </w:rPr>
        <w:t xml:space="preserve">投标</w:t>
      </w:r>
      <w:r>
        <w:rPr>
          <w:rFonts w:hint="eastAsia" w:ascii="宋体" w:hAnsi="宋体" w:eastAsia="宋体" w:cs="宋体"/>
          <w:caps w:val="0"/>
          <w:color w:val="auto"/>
          <w:sz w:val="24"/>
          <w:szCs w:val="24"/>
          <w:highlight w:val="none"/>
          <w:lang w:val="zh-CN" w:eastAsia="zh-CN"/>
        </w:rPr>
        <w:t xml:space="preserve">文件中必须提供国家确定的认证机构出具的、处于有效期之内的该节能产品认证证书图片）。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26.1.12 投标文件未按照招标文件要求加盖CA电子公章的。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26.1.13其他法律、法规及本招标文件规定的属无效投标的情形。</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26.2废标条款</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26.2.1符合专业条件的投标人或者对招标文件作实质响应的投标人不足三家的。26.2.2出现影响采购公正的违法、违规行为的。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26.2.3因重大变故，采购任务取消的。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26.2.4评委会认定招标文件存在歧义、重大缺陷导致评审工作无法进行。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26.2.5 因“苏采云”系统系统故障原因造成开标不成功的。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26.3 投标截止时间结束后参加投标的投标人不足三家的处理：</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rPr>
        <w:outlineLvl w:val="9"/>
      </w:pPr>
      <w:r>
        <w:rPr>
          <w:rFonts w:hint="eastAsia" w:ascii="宋体" w:hAnsi="宋体" w:eastAsia="宋体" w:cs="宋体"/>
          <w:caps w:val="0"/>
          <w:color w:val="auto"/>
          <w:sz w:val="24"/>
          <w:szCs w:val="24"/>
          <w:highlight w:val="none"/>
          <w:lang w:val="en-US" w:eastAsia="zh-CN"/>
        </w:rPr>
        <w:t xml:space="preserve">26.3.1如出现投标截止时间结束后参加投标的投标人或者在评标期间对招标文件做出实质响应的投标人不足三家情况，按政府采购相关规定执行。</w:t>
      </w:r>
      <w:r/>
    </w:p>
    <w:p>
      <w:pPr>
        <w:pStyle w:val="941"/>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79" w:name="_Toc30259"/>
      <w:r/>
      <w:bookmarkStart w:id="180" w:name="_Toc120614219"/>
      <w:r>
        <w:rPr>
          <w:rFonts w:hint="eastAsia" w:ascii="宋体" w:hAnsi="宋体" w:eastAsia="宋体" w:cs="宋体"/>
          <w:b/>
          <w:bCs/>
          <w:caps w:val="0"/>
          <w:color w:val="auto"/>
          <w:sz w:val="28"/>
          <w:szCs w:val="28"/>
          <w:highlight w:val="none"/>
        </w:rPr>
        <w:t xml:space="preserve">六、</w:t>
      </w:r>
      <w:bookmarkEnd w:id="176"/>
      <w:r/>
      <w:bookmarkEnd w:id="177"/>
      <w:r/>
      <w:bookmarkEnd w:id="178"/>
      <w:r>
        <w:rPr>
          <w:rFonts w:hint="eastAsia" w:ascii="宋体" w:hAnsi="宋体" w:eastAsia="宋体" w:cs="宋体"/>
          <w:b/>
          <w:bCs/>
          <w:caps w:val="0"/>
          <w:color w:val="auto"/>
          <w:sz w:val="28"/>
          <w:szCs w:val="28"/>
          <w:highlight w:val="none"/>
        </w:rPr>
        <w:t xml:space="preserve">定标</w:t>
      </w:r>
      <w:bookmarkEnd w:id="179"/>
      <w:r/>
      <w:bookmarkEnd w:id="180"/>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81" w:name="_Toc513029238"/>
      <w:r/>
      <w:bookmarkStart w:id="182" w:name="_Toc16938554"/>
      <w:r/>
      <w:bookmarkStart w:id="183" w:name="_Toc20823310"/>
      <w:r>
        <w:rPr>
          <w:rFonts w:hint="eastAsia" w:ascii="宋体" w:hAnsi="宋体" w:eastAsia="宋体" w:cs="宋体"/>
          <w:b/>
          <w:bCs/>
          <w:caps w:val="0"/>
          <w:color w:val="auto"/>
          <w:sz w:val="28"/>
          <w:szCs w:val="28"/>
          <w:highlight w:val="none"/>
        </w:rPr>
        <w:t xml:space="preserve">27、</w:t>
      </w:r>
      <w:bookmarkEnd w:id="181"/>
      <w:r>
        <w:rPr>
          <w:rFonts w:hint="eastAsia" w:ascii="宋体" w:hAnsi="宋体" w:eastAsia="宋体" w:cs="宋体"/>
          <w:b/>
          <w:bCs/>
          <w:caps w:val="0"/>
          <w:color w:val="auto"/>
          <w:sz w:val="28"/>
          <w:szCs w:val="28"/>
          <w:highlight w:val="none"/>
        </w:rPr>
        <w:t xml:space="preserve">确定</w:t>
      </w:r>
      <w:bookmarkEnd w:id="182"/>
      <w:r/>
      <w:bookmarkEnd w:id="183"/>
      <w:r>
        <w:rPr>
          <w:rFonts w:hint="eastAsia" w:ascii="宋体" w:hAnsi="宋体" w:eastAsia="宋体" w:cs="宋体"/>
          <w:b/>
          <w:bCs/>
          <w:caps w:val="0"/>
          <w:color w:val="auto"/>
          <w:sz w:val="28"/>
          <w:szCs w:val="28"/>
          <w:highlight w:val="none"/>
        </w:rPr>
        <w:t xml:space="preserve">中标单位</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27.1中标候选人的选取原则和数量见招标文件第五章规定。 </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27.2 按以下第（</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val="zh-CN" w:eastAsia="zh-CN"/>
        </w:rPr>
        <w:t xml:space="preserve">）种方式确定中标人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（1）评委会直接确定排名第一的中标候选人为中标人；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（2）采购人在评委会推荐的中标候选人中按顺序确定中标人。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eastAsia="zh-CN"/>
        </w:rPr>
        <w:t xml:space="preserve">按第</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val="zh-CN" w:eastAsia="zh-CN"/>
        </w:rPr>
        <w:t xml:space="preserve">种方式确定中标人的，</w:t>
      </w:r>
      <w:r>
        <w:rPr>
          <w:rFonts w:hint="eastAsia" w:ascii="宋体" w:hAnsi="宋体" w:eastAsia="宋体" w:cs="宋体"/>
          <w:caps w:val="0"/>
          <w:color w:val="auto"/>
          <w:sz w:val="24"/>
          <w:szCs w:val="24"/>
          <w:highlight w:val="none"/>
          <w:lang w:val="en-US" w:eastAsia="zh-CN"/>
        </w:rPr>
        <w:t xml:space="preserve">采购代理机构</w:t>
      </w:r>
      <w:r>
        <w:rPr>
          <w:rFonts w:hint="eastAsia" w:ascii="宋体" w:hAnsi="宋体" w:eastAsia="宋体" w:cs="宋体"/>
          <w:caps w:val="0"/>
          <w:color w:val="auto"/>
          <w:sz w:val="24"/>
          <w:szCs w:val="24"/>
          <w:highlight w:val="none"/>
          <w:lang w:val="zh-CN" w:eastAsia="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27.3 采购代理机构将在“宿迁市政府采购网”发布中标公告，公告期限为1个工作日。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  若有充分证据证明，中标人出现下列情况之一的，一经查实，将被取消中标资格：</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27.4.1提供虚假材料谋取中标的。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27.4.2向采购人、采购代理机构行贿或者提供其他不正当利益的。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27.4.3属于本文件规定的无效条件，但在评标过程中又未被评委会发现的。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27.4.4与采购人或者其他投标人恶意串通的。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27.4.5采取不正当手段诋毁、排挤其他投标人的。</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bookmarkStart w:id="184" w:name="_Toc200451960"/>
      <w:r>
        <w:rPr>
          <w:rFonts w:hint="eastAsia" w:ascii="宋体" w:hAnsi="宋体" w:eastAsia="宋体" w:cs="宋体"/>
          <w:caps w:val="0"/>
          <w:color w:val="auto"/>
          <w:sz w:val="24"/>
          <w:szCs w:val="24"/>
          <w:highlight w:val="none"/>
          <w:lang w:val="en-US" w:eastAsia="zh-CN"/>
        </w:rPr>
        <w:t xml:space="preserve">27.5 有下列情形之一的，视为投标人串通投标，投标无效：</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27.5.1不同投标人的投标文件由同一单位或者个人编制。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27.5.2不同投标人委托同一单位或者个人办理投标事宜。</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27.5.3 不同投标人的投标文件载明的项目管理成员或者联系人员为同一人。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27.5.4不同投标人的投标文件异常一致或者投标报价呈规律性差异。</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28、质疑处理</w:t>
      </w:r>
      <w:bookmarkEnd w:id="184"/>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28.1 提出质疑的投标人应当是参与所质疑项目采购活动的投标人。潜在投标人依法获取其可质疑的采购文件的，可以对采购文件提出质疑。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28.2.1对可以质疑的采购文件提出质疑的，为收到采购文件之日或者采购文件公告期限届满之日；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28.2.2对采购过程提出质疑的，为各采购程序环节结束之日；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28.2.3对中标或者中标结果提出质疑的，为中标或者中标结果公告期限届满之日。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28.4 投标人应以书面形式向采购人或者其委托的采购代理机构提出质疑。质疑超出采购机构代理范围的，投标人应当向采购人提出。</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接收质疑函的方式：现场接收或邮寄接收。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联系部门：宿迁市宿豫区数据局（或宿迁鼎匠工程咨询有限公司）</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联系电话：</w:t>
      </w:r>
      <w:r>
        <w:rPr>
          <w:rFonts w:hint="eastAsia" w:ascii="宋体" w:hAnsi="宋体" w:cs="宋体"/>
          <w:caps w:val="0"/>
          <w:color w:val="auto"/>
          <w:sz w:val="24"/>
          <w:szCs w:val="24"/>
          <w:highlight w:val="none"/>
          <w:lang w:val="en-US" w:eastAsia="zh-CN"/>
        </w:rPr>
        <w:t xml:space="preserve">0527-84456263</w:t>
      </w:r>
      <w:r>
        <w:rPr>
          <w:rFonts w:hint="eastAsia" w:ascii="宋体" w:hAnsi="宋体" w:eastAsia="宋体" w:cs="宋体"/>
          <w:caps w:val="0"/>
          <w:color w:val="auto"/>
          <w:sz w:val="24"/>
          <w:szCs w:val="24"/>
          <w:highlight w:val="none"/>
          <w:lang w:val="en-US" w:eastAsia="zh-CN"/>
        </w:rPr>
        <w:t xml:space="preserve">（18151456617）</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通讯地址：宿迁市宿豫区项王东路30号（或宿迁市电子商务产业园电商大厦B栋4楼）</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 以下情形的质疑不予受理</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28.5.1 内容不符合《政府采购质疑和投诉办法》第十二条规定的质疑。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28.5.2 超出政府采购法定期限的质疑。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28.5.3 以传真、电子邮件等方式递交的非原件形式的质疑。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28.5.4 未参加投标活动的投标人或在投标活动中自身权益未受到损害的投标人所提出的质疑。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28.5.5投标人组成联合体参加投标，联合体中任何一方或多方未按要求签字、盖章、加盖公章的质疑。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28.7质疑投标人对采购人、采购代理机构的答复不满意，或者采购人、采购代理机构未在规定时间内作出答复的，可以在答复期满后15个工作日内向同级财政部门提起投诉。</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29、中标通知书</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29.l 中标结果确定后，代理机构将向中标人发出中标通知书。请中标人使用CA数字证书登录“苏采云系统”及时下载中标通知书。中标人可自行下载打印《中标通知书》，《中标通知书》将作为授予合同资格的唯一合法依据。</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pStyle w:val="941"/>
        <w:ind w:left="0" w:firstLine="562"/>
        <w:keepLines/>
        <w:keepNext/>
        <w:pageBreakBefore w:val="0"/>
        <w:spacing w:before="291" w:after="0" w:line="500" w:lineRule="exact"/>
        <w:widowControl w:val="off"/>
        <w:rPr>
          <w:rFonts w:hint="eastAsia" w:ascii="宋体" w:hAnsi="宋体" w:eastAsia="宋体" w:cs="宋体"/>
          <w:b/>
          <w:bCs/>
          <w:caps w:val="0"/>
          <w:color w:val="auto"/>
          <w:sz w:val="28"/>
          <w:szCs w:val="28"/>
          <w:highlight w:val="none"/>
        </w:rPr>
        <w:outlineLvl w:val="1"/>
      </w:pPr>
      <w:r/>
      <w:bookmarkStart w:id="185" w:name="_Toc6140"/>
      <w:r/>
      <w:bookmarkStart w:id="186" w:name="_Toc120614220"/>
      <w:r/>
      <w:bookmarkStart w:id="187" w:name="_Toc513029236"/>
      <w:r/>
      <w:bookmarkStart w:id="188" w:name="_Toc20823308"/>
      <w:r/>
      <w:bookmarkStart w:id="189" w:name="_Toc16938552"/>
      <w:r>
        <w:rPr>
          <w:rFonts w:hint="eastAsia" w:ascii="宋体" w:hAnsi="宋体" w:eastAsia="宋体" w:cs="宋体"/>
          <w:b/>
          <w:bCs/>
          <w:caps w:val="0"/>
          <w:color w:val="auto"/>
          <w:sz w:val="28"/>
          <w:szCs w:val="28"/>
          <w:highlight w:val="none"/>
        </w:rPr>
        <w:t xml:space="preserve">七、授予合同</w:t>
      </w:r>
      <w:bookmarkEnd w:id="185"/>
      <w:r/>
      <w:bookmarkEnd w:id="186"/>
      <w:r/>
      <w:bookmarkEnd w:id="187"/>
      <w:r/>
      <w:bookmarkEnd w:id="188"/>
      <w:r/>
      <w:bookmarkEnd w:id="189"/>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90" w:name="_Toc513029237"/>
      <w:r/>
      <w:bookmarkStart w:id="191" w:name="_Toc16938553"/>
      <w:r/>
      <w:bookmarkStart w:id="192" w:name="_Toc20823309"/>
      <w:r>
        <w:rPr>
          <w:rFonts w:hint="eastAsia" w:ascii="宋体" w:hAnsi="宋体" w:eastAsia="宋体" w:cs="宋体"/>
          <w:b/>
          <w:bCs/>
          <w:caps w:val="0"/>
          <w:color w:val="auto"/>
          <w:sz w:val="28"/>
          <w:szCs w:val="28"/>
          <w:highlight w:val="none"/>
        </w:rPr>
        <w:t xml:space="preserve">30. 签订合同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en-US" w:eastAsia="zh-CN"/>
        </w:rPr>
        <w:t xml:space="preserve">30.l中标人应当在中标通知书发出之日起15日内，按照招标文件确定的事项与采购人签订政府采购合同。</w:t>
      </w:r>
      <w:r>
        <w:rPr>
          <w:rFonts w:hint="eastAsia" w:ascii="宋体" w:hAnsi="宋体" w:eastAsia="宋体" w:cs="宋体"/>
          <w:caps w:val="0"/>
          <w:color w:val="auto"/>
          <w:sz w:val="24"/>
          <w:szCs w:val="24"/>
          <w:highlight w:val="none"/>
          <w:lang w:val="zh-CN" w:eastAsia="zh-CN"/>
        </w:rPr>
        <w:t xml:space="preserve">并在签订之日起2个工作日内将政府采购合同在指定的媒体上公告，但政府采购合同中涉及国家秘密、商业秘密的内容除外。</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30.2 招标文件、中标人的投标文件及招标过程中有关澄清、承诺文件均应作为合同附件。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30.4本项目的非主体、非关键性工作是否允许分包按以下第2种方式确定：</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1.允许分包，允许大中型企业向一家或者多家小微企业分包，分包具体内容、金额或比例：</w:t>
      </w:r>
      <w:r>
        <w:rPr>
          <w:rFonts w:hint="eastAsia" w:ascii="宋体" w:hAnsi="宋体" w:eastAsia="宋体" w:cs="宋体"/>
          <w:caps w:val="0"/>
          <w:color w:val="auto"/>
          <w:sz w:val="24"/>
          <w:szCs w:val="24"/>
          <w:highlight w:val="none"/>
          <w:u w:val="single"/>
          <w:lang w:val="en-US" w:eastAsia="zh-CN"/>
        </w:rPr>
        <w:t xml:space="preserve">  /  </w:t>
      </w:r>
      <w:r>
        <w:rPr>
          <w:rFonts w:hint="eastAsia" w:ascii="宋体" w:hAnsi="宋体" w:eastAsia="宋体" w:cs="宋体"/>
          <w:caps w:val="0"/>
          <w:color w:val="auto"/>
          <w:sz w:val="24"/>
          <w:szCs w:val="24"/>
          <w:highlight w:val="none"/>
          <w:lang w:val="en-US" w:eastAsia="zh-CN"/>
        </w:rPr>
        <w:t xml:space="preserve">；</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 2.不允许分包。未经采购人同意，中标人也不得采用分包形式履行合同,否则采购人有权终止合同。转包或分包造成采购人损失的，中标人应承担相应赔偿责任。</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30.4履约保证金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按照以下第</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lang w:val="zh-CN" w:eastAsia="zh-CN"/>
        </w:rPr>
        <w:t xml:space="preserve">方式确定履约保证收取方式。</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(1)不收取履约保证金。</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(2)履约保证金应在采购合同签订前提交，履约保证金的金额：</w:t>
      </w:r>
      <w:r>
        <w:rPr>
          <w:rFonts w:hint="eastAsia" w:ascii="宋体" w:hAnsi="宋体" w:eastAsia="宋体" w:cs="宋体"/>
          <w:caps w:val="0"/>
          <w:color w:val="auto"/>
          <w:sz w:val="24"/>
          <w:szCs w:val="24"/>
          <w:highlight w:val="none"/>
          <w:u w:val="single"/>
          <w:lang w:val="en-US" w:eastAsia="zh-CN"/>
        </w:rPr>
        <w:t xml:space="preserve">   /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lang w:val="zh-CN" w:eastAsia="zh-CN"/>
        </w:rPr>
        <w:t xml:space="preserve">按采购合同总价的</w:t>
      </w:r>
      <w:r>
        <w:rPr>
          <w:rFonts w:hint="eastAsia" w:ascii="宋体" w:hAnsi="宋体" w:eastAsia="宋体" w:cs="宋体"/>
          <w:caps w:val="0"/>
          <w:color w:val="auto"/>
          <w:sz w:val="24"/>
          <w:szCs w:val="24"/>
          <w:highlight w:val="none"/>
          <w:u w:val="single"/>
          <w:lang w:val="en-US" w:eastAsia="zh-CN"/>
        </w:rPr>
        <w:t xml:space="preserve">  / </w:t>
      </w:r>
      <w:r>
        <w:rPr>
          <w:rFonts w:hint="eastAsia" w:ascii="宋体" w:hAnsi="宋体" w:eastAsia="宋体" w:cs="宋体"/>
          <w:caps w:val="0"/>
          <w:color w:val="auto"/>
          <w:sz w:val="24"/>
          <w:szCs w:val="24"/>
          <w:highlight w:val="none"/>
          <w:lang w:val="zh-CN" w:eastAsia="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履约保证金退还的条件：按以下方式实行：</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服务类项目，项目履约期满评价合格，出具</w:t>
      </w:r>
      <w:r>
        <w:rPr>
          <w:rFonts w:hint="eastAsia" w:ascii="宋体" w:hAnsi="宋体" w:eastAsia="宋体" w:cs="宋体"/>
          <w:caps w:val="0"/>
          <w:color w:val="auto"/>
          <w:sz w:val="24"/>
          <w:szCs w:val="24"/>
          <w:highlight w:val="none"/>
          <w:lang w:val="en-US" w:eastAsia="zh-CN"/>
        </w:rPr>
        <w:t xml:space="preserve">验收报告（</w:t>
      </w:r>
      <w:r>
        <w:rPr>
          <w:rFonts w:hint="eastAsia" w:ascii="宋体" w:hAnsi="宋体" w:eastAsia="宋体" w:cs="宋体"/>
          <w:caps w:val="0"/>
          <w:color w:val="auto"/>
          <w:sz w:val="24"/>
          <w:szCs w:val="24"/>
          <w:highlight w:val="none"/>
          <w:lang w:val="zh-CN" w:eastAsia="zh-CN"/>
        </w:rPr>
        <w:t xml:space="preserve">履约评价报告</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lang w:val="zh-CN" w:eastAsia="zh-CN"/>
        </w:rPr>
        <w:t xml:space="preserve">及履约保证金收据申请退付；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履约保证金退还时间：采购单位收到投标人退付申请后5个工作日内退还；</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zh-CN" w:eastAsia="zh-CN"/>
        </w:rPr>
        <w:outlineLvl w:val="9"/>
      </w:pPr>
      <w:r>
        <w:rPr>
          <w:rFonts w:hint="eastAsia" w:ascii="宋体" w:hAnsi="宋体" w:eastAsia="宋体" w:cs="宋体"/>
          <w:caps w:val="0"/>
          <w:color w:val="auto"/>
          <w:sz w:val="24"/>
          <w:szCs w:val="24"/>
          <w:highlight w:val="none"/>
          <w:lang w:val="zh-CN" w:eastAsia="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31、服务（包含与服务相关的货物）的追加</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0"/>
      <w:r/>
      <w:bookmarkEnd w:id="191"/>
      <w:r/>
      <w:bookmarkEnd w:id="192"/>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bookmarkStart w:id="193" w:name="_Toc16938558"/>
      <w:r/>
      <w:bookmarkStart w:id="194" w:name="_Toc479757207"/>
      <w:r/>
      <w:bookmarkStart w:id="195" w:name="_Toc513029242"/>
      <w:r/>
      <w:bookmarkStart w:id="196" w:name="_Toc20823314"/>
      <w:r/>
      <w:bookmarkStart w:id="197" w:name="_Toc120614221"/>
      <w:r>
        <w:rPr>
          <w:rFonts w:hint="eastAsia" w:ascii="宋体" w:hAnsi="宋体" w:eastAsia="宋体" w:cs="宋体"/>
          <w:b/>
          <w:bCs/>
          <w:caps w:val="0"/>
          <w:color w:val="auto"/>
          <w:sz w:val="28"/>
          <w:szCs w:val="28"/>
          <w:highlight w:val="none"/>
        </w:rPr>
        <w:t xml:space="preserve">32、政府采购履约资金扶持政策</w:t>
      </w:r>
      <w:r/>
    </w:p>
    <w:p>
      <w:pPr>
        <w:ind w:left="0" w:firstLine="480"/>
        <w:pageBreakBefore w:val="0"/>
        <w:spacing w:line="500" w:lineRule="exact"/>
        <w:widowControl w:val="off"/>
        <w:rPr>
          <w:rFonts w:hint="eastAsia" w:ascii="宋体" w:hAnsi="宋体" w:eastAsia="宋体" w:cs="宋体"/>
          <w:bCs/>
          <w:caps w:val="0"/>
          <w:color w:val="auto"/>
          <w:sz w:val="28"/>
          <w:szCs w:val="28"/>
          <w:highlight w:val="none"/>
          <w:lang w:val="zh-CN"/>
        </w:rPr>
        <w:outlineLvl w:val="9"/>
      </w:pPr>
      <w:r>
        <w:rPr>
          <w:rFonts w:hint="eastAsia" w:ascii="宋体" w:hAnsi="宋体" w:eastAsia="宋体" w:cs="宋体"/>
          <w:caps w:val="0"/>
          <w:color w:val="auto"/>
          <w:sz w:val="24"/>
          <w:szCs w:val="24"/>
          <w:highlight w:val="none"/>
          <w:lang w:val="en-US" w:eastAsia="zh-CN"/>
        </w:rPr>
        <w:t xml:space="preserve">32.1依</w:t>
      </w:r>
      <w:r>
        <w:rPr>
          <w:rFonts w:hint="eastAsia" w:ascii="宋体" w:hAnsi="宋体" w:eastAsia="宋体" w:cs="宋体"/>
          <w:caps w:val="0"/>
          <w:color w:val="auto"/>
          <w:sz w:val="24"/>
          <w:szCs w:val="24"/>
          <w:highlight w:val="none"/>
          <w:lang w:val="zh-CN" w:eastAsia="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val="en-US" w:eastAsia="zh-CN"/>
        </w:rPr>
        <w:t xml:space="preserve">33、</w:t>
      </w:r>
      <w:r>
        <w:rPr>
          <w:rFonts w:hint="eastAsia" w:ascii="宋体" w:hAnsi="宋体" w:eastAsia="宋体" w:cs="宋体"/>
          <w:b/>
          <w:bCs/>
          <w:caps w:val="0"/>
          <w:color w:val="auto"/>
          <w:sz w:val="28"/>
          <w:szCs w:val="28"/>
          <w:highlight w:val="none"/>
        </w:rPr>
        <w:t xml:space="preserve">验收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33.1严格按照采购合同开展履约验收。采购人成立验收小组，按照采购合同的约定对投标人履约情况进行验收。验收时，按照采购合同的约定对每一项服务、安全标准等的履约情况进行确认。验收结束后，应当出具验收书，列明各项标准的验收情况及项目总体评价，由验收双方共同签署。验收结果与采购合同约定的资金支付挂钩。履约验收的各项资料应当存档备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33.2验收合格的项目，采购人将根据采购合同的约定及时向投标人支付服务费用。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ind w:left="0" w:firstLine="562"/>
        <w:pageBreakBefore w:val="0"/>
        <w:spacing w:before="0" w:after="0" w:line="500" w:lineRule="exact"/>
        <w:widowControl w:val="off"/>
        <w:rPr>
          <w:rFonts w:hint="eastAsia" w:ascii="宋体" w:hAnsi="宋体" w:eastAsia="宋体" w:cs="宋体"/>
          <w:b/>
          <w:bCs/>
          <w:caps w:val="0"/>
          <w:color w:val="auto"/>
          <w:sz w:val="28"/>
          <w:szCs w:val="28"/>
          <w:highlight w:val="none"/>
          <w:lang w:val="en-US" w:eastAsia="zh-CN"/>
        </w:rPr>
        <w:outlineLvl w:val="9"/>
      </w:pPr>
      <w:r>
        <w:rPr>
          <w:rFonts w:hint="eastAsia" w:ascii="宋体" w:hAnsi="宋体" w:eastAsia="宋体" w:cs="宋体"/>
          <w:b/>
          <w:bCs/>
          <w:caps w:val="0"/>
          <w:color w:val="auto"/>
          <w:sz w:val="28"/>
          <w:szCs w:val="28"/>
          <w:highlight w:val="none"/>
          <w:lang w:val="en-US" w:eastAsia="zh-CN"/>
        </w:rPr>
        <w:t xml:space="preserve">34、付款</w:t>
      </w:r>
      <w:bookmarkStart w:id="198" w:name="EBec7f529f50594afd871ea9378869e456"/>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按照以下确定的付款方式，采购人及时办理付款手续。对于满足合同约定支付条件的，自收到发票后10个工作日内将资金支付到合同约定的投标人账户或投标人数字人民币账户。</w:t>
      </w:r>
      <w:bookmarkEnd w:id="198"/>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预付款：签订合同后，支付合同总价款的10%作为预付款；</w:t>
      </w:r>
      <w:r/>
    </w:p>
    <w:p>
      <w:pPr>
        <w:ind w:left="0" w:firstLine="480"/>
        <w:pageBreakBefore w:val="0"/>
        <w:spacing w:line="500" w:lineRule="exact"/>
        <w:widowControl w:val="off"/>
        <w:rPr>
          <w:rFonts w:hint="eastAsia" w:ascii="宋体" w:hAnsi="宋体" w:eastAsia="宋体" w:cs="宋体"/>
          <w:b w:val="0"/>
          <w:bCs/>
          <w:cap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注：在签订合同时，中标人明确表示无需预付款或者主动要求降低预付款比例的金额，采购人可不适用预付款规定。</w:t>
      </w:r>
      <w:r/>
    </w:p>
    <w:p>
      <w:pPr>
        <w:pStyle w:val="1119"/>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进度款：分月度支付合同款，每月度经采购人考核合格后支付一次，中标人凭发票进行结算。</w:t>
      </w:r>
      <w:r/>
    </w:p>
    <w:p>
      <w:pPr>
        <w:pStyle w:val="940"/>
        <w:jc w:val="center"/>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br w:type="page" w:clear="all"/>
      </w:r>
      <w:bookmarkStart w:id="199" w:name="_Toc18100"/>
      <w:r>
        <w:rPr>
          <w:rFonts w:hint="eastAsia" w:ascii="宋体" w:hAnsi="宋体" w:eastAsia="宋体" w:cs="宋体"/>
          <w:b/>
          <w:bCs/>
          <w:caps w:val="0"/>
          <w:color w:val="auto"/>
          <w:sz w:val="36"/>
          <w:szCs w:val="36"/>
          <w:highlight w:val="none"/>
        </w:rPr>
        <w:t xml:space="preserve">第三章 </w:t>
      </w:r>
      <w:r>
        <w:rPr>
          <w:rFonts w:hint="eastAsia" w:ascii="宋体" w:hAnsi="宋体" w:eastAsia="宋体" w:cs="宋体"/>
          <w:b/>
          <w:bCs/>
          <w:caps w:val="0"/>
          <w:color w:val="auto"/>
          <w:sz w:val="36"/>
          <w:szCs w:val="36"/>
          <w:highlight w:val="none"/>
          <w:lang w:val="en-US" w:eastAsia="zh-CN"/>
        </w:rPr>
        <w:t xml:space="preserve"> </w:t>
      </w:r>
      <w:r>
        <w:rPr>
          <w:rFonts w:hint="eastAsia" w:ascii="宋体" w:hAnsi="宋体" w:eastAsia="宋体" w:cs="宋体"/>
          <w:b/>
          <w:bCs/>
          <w:caps w:val="0"/>
          <w:color w:val="auto"/>
          <w:sz w:val="36"/>
          <w:szCs w:val="36"/>
          <w:highlight w:val="none"/>
        </w:rPr>
        <w:t xml:space="preserve">合同</w:t>
      </w:r>
      <w:bookmarkEnd w:id="193"/>
      <w:r/>
      <w:bookmarkEnd w:id="194"/>
      <w:r/>
      <w:bookmarkEnd w:id="195"/>
      <w:r/>
      <w:bookmarkEnd w:id="196"/>
      <w:r/>
      <w:bookmarkEnd w:id="197"/>
      <w:r>
        <w:rPr>
          <w:rFonts w:hint="eastAsia" w:ascii="宋体" w:hAnsi="宋体" w:eastAsia="宋体" w:cs="宋体"/>
          <w:b/>
          <w:bCs/>
          <w:caps w:val="0"/>
          <w:color w:val="auto"/>
          <w:sz w:val="36"/>
          <w:szCs w:val="36"/>
          <w:highlight w:val="none"/>
        </w:rPr>
        <w:t xml:space="preserve">文本</w:t>
      </w:r>
      <w:bookmarkEnd w:id="199"/>
      <w:r/>
      <w:r/>
    </w:p>
    <w:p>
      <w:pPr>
        <w:ind w:firstLine="480"/>
        <w:spacing w:line="500" w:lineRule="exact"/>
        <w:rPr>
          <w:rFonts w:hint="eastAsia" w:ascii="宋体" w:hAnsi="宋体" w:eastAsia="宋体" w:cs="宋体"/>
          <w:bCs/>
          <w:color w:val="auto"/>
          <w:sz w:val="28"/>
          <w:szCs w:val="28"/>
          <w:highlight w:val="none"/>
        </w:rPr>
      </w:pPr>
      <w:r/>
      <w:bookmarkStart w:id="200" w:name="_Toc20823315"/>
      <w:r/>
      <w:bookmarkStart w:id="201" w:name="_Toc513029243"/>
      <w:r/>
      <w:bookmarkStart w:id="202" w:name="_Toc16938559"/>
      <w:r/>
      <w:bookmarkStart w:id="203" w:name="_Hlt16619350"/>
      <w:r/>
      <w:bookmarkStart w:id="204" w:name="_Hlk161752149"/>
      <w:r/>
      <w:bookmarkStart w:id="205" w:name="_Toc16938590"/>
      <w:r/>
      <w:bookmarkStart w:id="206" w:name="_Toc20823346"/>
      <w:r/>
      <w:bookmarkStart w:id="207" w:name="_Toc120614244"/>
      <w:r/>
      <w:bookmarkStart w:id="208" w:name="_Toc462564139"/>
      <w:r/>
      <w:bookmarkStart w:id="209" w:name="_Toc479757211"/>
      <w:r>
        <w:rPr>
          <w:rFonts w:hint="eastAsia" w:ascii="宋体" w:hAnsi="宋体" w:eastAsia="宋体" w:cs="宋体"/>
          <w:bCs/>
          <w:color w:val="auto"/>
          <w:sz w:val="28"/>
          <w:szCs w:val="28"/>
          <w:highlight w:val="none"/>
        </w:rPr>
        <w:t xml:space="preserve">以下为中标后签定本项目合同的通用条款，中标人不得提出实质性的修改。适用于所有分包。</w:t>
      </w:r>
      <w:r/>
    </w:p>
    <w:p>
      <w:pPr>
        <w:jc w:val="center"/>
        <w:spacing w:before="145" w:after="145"/>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江苏省政府采购合同（服务）（合同编号）</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aps w:val="0"/>
          <w:color w:val="auto"/>
          <w:sz w:val="28"/>
          <w:szCs w:val="28"/>
          <w:highlight w:val="none"/>
          <w:lang w:eastAsia="zh-CN"/>
        </w:rPr>
        <w:t xml:space="preserve">宿迁市宿豫区12345政府热线服务采购项目（2026年至2029年）</w:t>
      </w:r>
      <w:r>
        <w:rPr>
          <w:rFonts w:hint="eastAsia" w:ascii="宋体" w:hAnsi="宋体" w:eastAsia="宋体" w:cs="宋体"/>
          <w:color w:val="auto"/>
          <w:sz w:val="28"/>
          <w:szCs w:val="28"/>
          <w:highlight w:val="none"/>
        </w:rPr>
        <w:t xml:space="preserve">  </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hAnsi="宋体" w:cs="宋体"/>
          <w:caps w:val="0"/>
          <w:color w:val="auto"/>
          <w:sz w:val="28"/>
          <w:szCs w:val="28"/>
          <w:highlight w:val="none"/>
          <w:lang w:eastAsia="zh-CN"/>
        </w:rPr>
        <w:t xml:space="preserve">JSZC-321311-SQDJ-G2026-0004</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分包编号：</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）：_________</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）：_________</w:t>
      </w:r>
      <w:r/>
    </w:p>
    <w:p>
      <w:pPr>
        <w:pStyle w:val="1119"/>
        <w:ind w:firstLine="48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甲、乙双方根据</w:t>
      </w:r>
      <w:r>
        <w:rPr>
          <w:rFonts w:hint="eastAsia" w:ascii="宋体" w:hAnsi="宋体" w:eastAsia="宋体" w:cs="宋体"/>
          <w:color w:val="auto"/>
          <w:sz w:val="28"/>
          <w:szCs w:val="28"/>
          <w:highlight w:val="none"/>
          <w:u w:val="single"/>
        </w:rPr>
        <w:t xml:space="preserve"> </w:t>
      </w:r>
      <w:r>
        <w:rPr>
          <w:rFonts w:hint="eastAsia" w:ascii="宋体" w:hAnsi="宋体" w:eastAsia="宋体" w:cs="宋体"/>
          <w:caps w:val="0"/>
          <w:color w:val="auto"/>
          <w:sz w:val="28"/>
          <w:szCs w:val="28"/>
          <w:highlight w:val="none"/>
          <w:u w:val="single"/>
          <w:lang w:eastAsia="zh-CN"/>
        </w:rPr>
        <w:t xml:space="preserve">宿迁市宿豫区12345政府热线服务采购项目（2026年至2029年）</w:t>
      </w:r>
      <w:r>
        <w:rPr>
          <w:rFonts w:hint="eastAsia" w:ascii="宋体" w:hAnsi="宋体" w:eastAsia="宋体" w:cs="宋体"/>
          <w:color w:val="auto"/>
          <w:sz w:val="28"/>
          <w:szCs w:val="28"/>
          <w:highlight w:val="none"/>
        </w:rPr>
        <w:t xml:space="preserve">公开招标的结果，签署本合同。</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一、合同内容</w:t>
      </w:r>
      <w:r/>
    </w:p>
    <w:p>
      <w:pPr>
        <w:pStyle w:val="1119"/>
        <w:ind w:firstLine="48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1.1 项目</w:t>
      </w:r>
      <w:r>
        <w:rPr>
          <w:rFonts w:hint="eastAsia" w:ascii="宋体" w:hAnsi="宋体" w:eastAsia="宋体" w:cs="宋体"/>
          <w:color w:val="auto"/>
          <w:sz w:val="28"/>
          <w:szCs w:val="28"/>
          <w:highlight w:val="none"/>
          <w:lang w:val="en-US" w:eastAsia="zh-CN"/>
        </w:rPr>
        <w:t xml:space="preserve">概况</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 质量标准：</w:t>
      </w:r>
      <w:r>
        <w:rPr>
          <w:rFonts w:hint="eastAsia" w:ascii="宋体" w:hAnsi="宋体" w:eastAsia="宋体" w:cs="宋体"/>
          <w:color w:val="auto"/>
          <w:sz w:val="28"/>
          <w:szCs w:val="28"/>
          <w:highlight w:val="none"/>
          <w:u w:val="single"/>
        </w:rPr>
        <w:t xml:space="preserve">                    </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 标的数量（规模）：</w:t>
      </w:r>
      <w:r>
        <w:rPr>
          <w:rFonts w:hint="eastAsia" w:ascii="宋体" w:hAnsi="宋体" w:eastAsia="宋体" w:cs="宋体"/>
          <w:color w:val="auto"/>
          <w:sz w:val="28"/>
          <w:szCs w:val="28"/>
          <w:highlight w:val="none"/>
          <w:u w:val="single"/>
        </w:rPr>
        <w:t xml:space="preserve">                  </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 履行时间（期限）：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三年</w:t>
      </w:r>
      <w:r/>
    </w:p>
    <w:p>
      <w:pPr>
        <w:pStyle w:val="1119"/>
        <w:ind w:firstLine="480"/>
        <w:spacing w:line="500" w:lineRule="exact"/>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1.5 履行地点</w:t>
      </w:r>
      <w:r>
        <w:rPr>
          <w:rFonts w:hint="eastAsia" w:ascii="宋体" w:hAnsi="宋体" w:eastAsia="宋体" w:cs="宋体"/>
          <w:color w:val="auto"/>
          <w:sz w:val="28"/>
          <w:szCs w:val="28"/>
          <w:highlight w:val="none"/>
          <w:lang w:eastAsia="zh-CN"/>
        </w:rPr>
        <w:t xml:space="preserve">及响应时间</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 按照甲方要求 </w:t>
      </w:r>
      <w:r/>
    </w:p>
    <w:p>
      <w:pPr>
        <w:pStyle w:val="1119"/>
        <w:ind w:firstLine="480"/>
        <w:spacing w:line="500" w:lineRule="exact"/>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none"/>
          <w:lang w:val="en-US" w:eastAsia="zh-CN"/>
        </w:rPr>
        <w:t xml:space="preserve">1.6 服务的内容及要求：</w:t>
      </w:r>
      <w:r>
        <w:rPr>
          <w:rFonts w:hint="eastAsia" w:ascii="宋体" w:hAnsi="宋体" w:eastAsia="宋体" w:cs="宋体"/>
          <w:color w:val="auto"/>
          <w:sz w:val="28"/>
          <w:szCs w:val="28"/>
          <w:highlight w:val="none"/>
          <w:u w:val="single"/>
          <w:lang w:val="en-US" w:eastAsia="zh-CN"/>
        </w:rPr>
        <w:t xml:space="preserve">                            </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、合作方式</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28"/>
          <w:szCs w:val="28"/>
          <w:highlight w:val="none"/>
          <w:lang w:val="en-US" w:eastAsia="zh-CN"/>
        </w:rPr>
        <w:t xml:space="preserve">乙方</w:t>
      </w:r>
      <w:r>
        <w:rPr>
          <w:rFonts w:hint="eastAsia" w:ascii="宋体" w:hAnsi="宋体" w:eastAsia="宋体" w:cs="宋体"/>
          <w:bCs/>
          <w:i w:val="0"/>
          <w:iCs w:val="0"/>
          <w:color w:val="auto"/>
          <w:sz w:val="28"/>
          <w:szCs w:val="28"/>
          <w:highlight w:val="none"/>
          <w:lang w:val="en-US" w:eastAsia="zh-CN"/>
        </w:rPr>
        <w:t xml:space="preserve">负责12345平台调测，热线接听、工单流转、工单质检、协调处理、跟踪督办、热线百科建设等工作。</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2.2乙方负责对接市12345平台，保障平台安全稳定运行。</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.3甲方按照约定及时向乙方支付服务费用。</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、服务费用及付费方式</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甲乙双方就整体业务服务费用商务部分达成以下一致意见：</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3.1 服务费标准</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3.1.1综合考虑12345热线咨询师薪酬体系、人员数量及业务量，甲方向乙方支付的业务服务费为：</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 </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元）的标的物（服务）。</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3.1.2乙方按月向甲方提供服务人员月度薪酬发放明细。</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3.2</w:t>
      </w:r>
      <w:r>
        <w:rPr>
          <w:rStyle w:val="765"/>
          <w:rFonts w:hint="eastAsia" w:ascii="宋体" w:hAnsi="宋体" w:eastAsia="宋体" w:cs="宋体"/>
          <w:color w:val="auto"/>
          <w:sz w:val="28"/>
          <w:szCs w:val="28"/>
          <w:highlight w:val="none"/>
        </w:rPr>
        <w:t xml:space="preserve">合同款项支付</w:t>
      </w:r>
      <w:r>
        <w:rPr>
          <w:rStyle w:val="765"/>
          <w:rFonts w:hint="eastAsia" w:ascii="宋体" w:hAnsi="宋体" w:eastAsia="宋体" w:cs="宋体"/>
          <w:color w:val="auto"/>
          <w:sz w:val="28"/>
          <w:szCs w:val="28"/>
          <w:highlight w:val="none"/>
          <w:lang w:eastAsia="zh-CN"/>
        </w:rPr>
        <w:t xml:space="preserve">及</w:t>
      </w:r>
      <w:r>
        <w:rPr>
          <w:rStyle w:val="765"/>
          <w:rFonts w:hint="eastAsia" w:ascii="宋体" w:hAnsi="宋体" w:eastAsia="宋体" w:cs="宋体"/>
          <w:color w:val="auto"/>
          <w:sz w:val="28"/>
          <w:szCs w:val="28"/>
          <w:highlight w:val="none"/>
        </w:rPr>
        <w:t xml:space="preserve">结算方案</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3.2.1本合同项下服务费均以人民币支付。</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3.2.2本合同项下的采购资金由甲方自行按月支付，乙方向甲方开具法定正式发票。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分月度支付合同款，每月度经甲方考核合格后支付一次，乙方凭发票进行结算。</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对于满足合同约定支付条件的，自收到发票后</w:t>
      </w:r>
      <w:r>
        <w:rPr>
          <w:rFonts w:hint="eastAsia" w:ascii="宋体" w:hAnsi="宋体" w:eastAsia="宋体" w:cs="宋体"/>
          <w:color w:val="auto"/>
          <w:sz w:val="28"/>
          <w:szCs w:val="28"/>
          <w:highlight w:val="none"/>
          <w:lang w:val="en-US" w:eastAsia="zh-CN" w:bidi="ar-SA"/>
        </w:rPr>
        <w:t xml:space="preserve">10个工作日</w:t>
      </w:r>
      <w:r>
        <w:rPr>
          <w:rFonts w:hint="eastAsia" w:ascii="宋体" w:hAnsi="宋体" w:eastAsia="宋体" w:cs="宋体"/>
          <w:bCs/>
          <w:i w:val="0"/>
          <w:iCs w:val="0"/>
          <w:color w:val="auto"/>
          <w:sz w:val="28"/>
          <w:szCs w:val="28"/>
          <w:highlight w:val="none"/>
          <w:lang w:val="en-US" w:eastAsia="zh-CN"/>
        </w:rPr>
        <w:t xml:space="preserve">内将资金支付到合同约定的乙方账户。</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预付款：合同金额的10%，合同签订后按规定支付；</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进度款：每月度付款额=（合同金额的90%）/36-每月考核后扣除的违约金。</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以每月服务费用的 80%作为“基本服务费用”，剩余 20%作为“考核费用”。    </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甲方每月月底前对乙方当月服务情况进行考核汇总，次月20日前按甲方出具的考核结果据实支付。</w:t>
      </w:r>
      <w:r/>
    </w:p>
    <w:p>
      <w:pPr>
        <w:ind w:firstLine="560"/>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pPr>
      <w:r>
        <w:rPr>
          <w:rFonts w:hint="eastAsia" w:ascii="宋体" w:hAnsi="宋体" w:eastAsia="宋体" w:cs="宋体"/>
          <w:b/>
          <w:bCs w:val="0"/>
          <w:i w:val="0"/>
          <w:iCs w:val="0"/>
          <w:color w:val="auto"/>
          <w:sz w:val="28"/>
          <w:szCs w:val="28"/>
          <w:highlight w:val="none"/>
          <w:lang w:val="en-US" w:eastAsia="zh-CN"/>
        </w:rPr>
        <w:t xml:space="preserve">注：在签订合同时，乙方明确表示无需预付款或者主动要求降低预付款比例的金额，甲方可不适用预付款规定。</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1）乙方当月考核成绩在95分以上(含95分)的，全额支付当月服务费用；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2）乙方当月考核成绩在95—90分(含90分)之间的，当月支付金额=基本服务费用+ [(实际得分)/100]*考核费用；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3）乙方当月考核成绩在80—90分(含80分)之间的，当月支付金额=基本服务费用+[1-2*(100-实际得分)/100]*考核费用；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4）乙方当月考核成绩在80分以下的，当月支付金额为当月的基本服务费用。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甲方有权对乙方服务情况进行督查和考核。履约期间，乙方发生连续2个月或12个月内有3个月考核成绩为80分以下的，甲方有权单方终止合同。</w:t>
      </w:r>
      <w:r/>
    </w:p>
    <w:p>
      <w:pPr>
        <w:ind w:firstLine="560"/>
        <w:keepLines w:val="0"/>
        <w:keepNext w:val="0"/>
        <w:pageBreakBefore w:val="0"/>
        <w:spacing w:line="520" w:lineRule="exact"/>
        <w:widowControl w:val="off"/>
        <w:rPr>
          <w:rFonts w:hint="eastAsia" w:ascii="宋体" w:hAnsi="宋体" w:eastAsia="宋体" w:cs="宋体"/>
          <w:bCs/>
          <w:i w:val="0"/>
          <w:iCs w:val="0"/>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3.3.2支付方式：合同签订后，甲方根据人员到岗情况支付合同款项；具体人员价格明细以乙方的投标文件为准。</w:t>
      </w:r>
      <w:r/>
    </w:p>
    <w:p>
      <w:pPr>
        <w:pStyle w:val="1087"/>
        <w:ind w:firstLine="560"/>
        <w:spacing w:line="500" w:lineRule="exact"/>
        <w:rPr>
          <w:rStyle w:val="765"/>
          <w:rFonts w:hint="eastAsia" w:ascii="宋体" w:hAnsi="宋体" w:eastAsia="宋体" w:cs="宋体"/>
          <w:color w:val="auto"/>
          <w:sz w:val="28"/>
          <w:szCs w:val="28"/>
          <w:highlight w:val="none"/>
          <w:lang w:val="en-US" w:eastAsia="zh-CN"/>
        </w:rPr>
      </w:pPr>
      <w:r>
        <w:rPr>
          <w:rFonts w:hint="eastAsia" w:ascii="宋体" w:hAnsi="宋体" w:eastAsia="宋体" w:cs="宋体"/>
          <w:bCs/>
          <w:i w:val="0"/>
          <w:iCs w:val="0"/>
          <w:color w:val="auto"/>
          <w:sz w:val="28"/>
          <w:szCs w:val="28"/>
          <w:highlight w:val="none"/>
          <w:lang w:val="en-US" w:eastAsia="zh-CN"/>
        </w:rPr>
        <w:t xml:space="preserve">3.2.4如有服务内容变动，根据人数的变化，扣减（增加）相应的费用，增加的费用不超过合同金额的10%，人数变化应经甲方同意。</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3.</w:t>
      </w:r>
      <w:r>
        <w:rPr>
          <w:rStyle w:val="765"/>
          <w:rFonts w:hint="eastAsia" w:ascii="宋体" w:hAnsi="宋体" w:eastAsia="宋体" w:cs="宋体"/>
          <w:color w:val="auto"/>
          <w:sz w:val="28"/>
          <w:szCs w:val="28"/>
          <w:highlight w:val="none"/>
          <w:lang w:val="en-US" w:eastAsia="zh-CN"/>
        </w:rPr>
        <w:t xml:space="preserve">3</w:t>
      </w:r>
      <w:r>
        <w:rPr>
          <w:rStyle w:val="765"/>
          <w:rFonts w:hint="eastAsia" w:ascii="宋体" w:hAnsi="宋体" w:eastAsia="宋体" w:cs="宋体"/>
          <w:color w:val="auto"/>
          <w:sz w:val="28"/>
          <w:szCs w:val="28"/>
          <w:highlight w:val="none"/>
        </w:rPr>
        <w:t xml:space="preserve"> 银行账户信息</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乙方向甲方开具增值税普通发票，甲方通过银行转账方式汇入乙方指定的银行账户，具体账户信息如下：</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开户名称：</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rPr>
        <w:t xml:space="preserve">开户银行：</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w:t>
      </w:r>
      <w:r/>
    </w:p>
    <w:p>
      <w:pPr>
        <w:pStyle w:val="1087"/>
        <w:ind w:firstLine="560"/>
        <w:spacing w:line="500" w:lineRule="exact"/>
        <w:rPr>
          <w:rStyle w:val="765"/>
          <w:rFonts w:hint="eastAsia" w:ascii="宋体" w:hAnsi="宋体" w:eastAsia="宋体" w:cs="宋体"/>
          <w:color w:val="auto"/>
          <w:sz w:val="28"/>
          <w:szCs w:val="28"/>
          <w:highlight w:val="none"/>
          <w:u w:val="single"/>
        </w:rPr>
      </w:pPr>
      <w:r>
        <w:rPr>
          <w:rStyle w:val="765"/>
          <w:rFonts w:hint="eastAsia" w:ascii="宋体" w:hAnsi="宋体" w:eastAsia="宋体" w:cs="宋体"/>
          <w:color w:val="auto"/>
          <w:sz w:val="28"/>
          <w:szCs w:val="28"/>
          <w:highlight w:val="none"/>
        </w:rPr>
        <w:t xml:space="preserve">银行账号：</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四、知识产权</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五、履约保证金</w:t>
      </w:r>
      <w:r/>
    </w:p>
    <w:p>
      <w:pPr>
        <w:ind w:firstLine="48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不收取履约保证金。</w:t>
      </w:r>
      <w:r/>
    </w:p>
    <w:p>
      <w:pPr>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、合同转包或分包</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.1乙方不得将合同标的转包给他人履行。</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.2乙方不得将合同标的分包给他人履行。</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.3乙方如有转包或未经甲方同意的分包行为，甲方有权解除合同。</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、项目验收</w:t>
      </w:r>
      <w:r/>
    </w:p>
    <w:p>
      <w:pPr>
        <w:ind w:firstLine="48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7.1严格按照采购合同开展履约验收。甲方成立验收小组，按照采购合同的约定对乙方履约情况进行验收。验收时，按照采购合同的约定对每一项服务、安全标准等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7.2验收合格的项目，甲方将根据采购合同的约定及时向乙方支付服务费用。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pStyle w:val="1119"/>
        <w:ind w:firstLine="482"/>
        <w:spacing w:line="50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八、双方权利和义务</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8</w:t>
      </w:r>
      <w:r>
        <w:rPr>
          <w:rStyle w:val="765"/>
          <w:rFonts w:hint="eastAsia" w:ascii="宋体" w:hAnsi="宋体" w:eastAsia="宋体" w:cs="宋体"/>
          <w:color w:val="auto"/>
          <w:sz w:val="28"/>
          <w:szCs w:val="28"/>
          <w:highlight w:val="none"/>
        </w:rPr>
        <w:t xml:space="preserve">.1 甲方的权利和义务</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8</w:t>
      </w:r>
      <w:r>
        <w:rPr>
          <w:rStyle w:val="765"/>
          <w:rFonts w:hint="eastAsia" w:ascii="宋体" w:hAnsi="宋体" w:eastAsia="宋体" w:cs="宋体"/>
          <w:color w:val="auto"/>
          <w:sz w:val="28"/>
          <w:szCs w:val="28"/>
          <w:highlight w:val="none"/>
        </w:rPr>
        <w:t xml:space="preserve">.1.1 甲方有权制定热线服务规范、考核标准，供乙方遵守，并按照考核标准向乙方提出改正意见。</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8</w:t>
      </w:r>
      <w:r>
        <w:rPr>
          <w:rStyle w:val="765"/>
          <w:rFonts w:hint="eastAsia" w:ascii="宋体" w:hAnsi="宋体" w:eastAsia="宋体" w:cs="宋体"/>
          <w:color w:val="auto"/>
          <w:sz w:val="28"/>
          <w:szCs w:val="28"/>
          <w:highlight w:val="none"/>
        </w:rPr>
        <w:t xml:space="preserve">.1.2 甲方指定专人负责与乙方对接项目实施的各项事宜，甲方联系人为：</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，联系电话为：</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8</w:t>
      </w:r>
      <w:r>
        <w:rPr>
          <w:rStyle w:val="765"/>
          <w:rFonts w:hint="eastAsia" w:ascii="宋体" w:hAnsi="宋体" w:eastAsia="宋体" w:cs="宋体"/>
          <w:color w:val="auto"/>
          <w:sz w:val="28"/>
          <w:szCs w:val="28"/>
          <w:highlight w:val="none"/>
        </w:rPr>
        <w:t xml:space="preserve">.2 乙方的权利和义务</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8</w:t>
      </w:r>
      <w:r>
        <w:rPr>
          <w:rStyle w:val="765"/>
          <w:rFonts w:hint="eastAsia" w:ascii="宋体" w:hAnsi="宋体" w:eastAsia="宋体" w:cs="宋体"/>
          <w:color w:val="auto"/>
          <w:sz w:val="28"/>
          <w:szCs w:val="28"/>
          <w:highlight w:val="none"/>
        </w:rPr>
        <w:t xml:space="preserve">.2.1乙方负责提供外呼场地、设备，以及场地、设备的维护、保养、更换。</w:t>
      </w:r>
      <w:r/>
    </w:p>
    <w:p>
      <w:pPr>
        <w:pStyle w:val="1087"/>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8</w:t>
      </w:r>
      <w:r>
        <w:rPr>
          <w:rStyle w:val="765"/>
          <w:rFonts w:hint="eastAsia" w:ascii="宋体" w:hAnsi="宋体" w:eastAsia="宋体" w:cs="宋体"/>
          <w:color w:val="auto"/>
          <w:sz w:val="28"/>
          <w:szCs w:val="28"/>
          <w:highlight w:val="none"/>
        </w:rPr>
        <w:t xml:space="preserve">.2.2乙方指定专人负责与甲方对接项目实施的各项事宜，乙方联系人为：</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，联系电话为：</w:t>
      </w:r>
      <w:r>
        <w:rPr>
          <w:rStyle w:val="765"/>
          <w:rFonts w:hint="eastAsia" w:ascii="宋体" w:hAnsi="宋体" w:eastAsia="宋体" w:cs="宋体"/>
          <w:color w:val="auto"/>
          <w:sz w:val="28"/>
          <w:szCs w:val="28"/>
          <w:highlight w:val="none"/>
          <w:u w:val="single"/>
        </w:rPr>
        <w:t xml:space="preserve">                 </w:t>
      </w:r>
      <w:r>
        <w:rPr>
          <w:rStyle w:val="765"/>
          <w:rFonts w:hint="eastAsia" w:ascii="宋体" w:hAnsi="宋体" w:eastAsia="宋体" w:cs="宋体"/>
          <w:color w:val="auto"/>
          <w:sz w:val="28"/>
          <w:szCs w:val="28"/>
          <w:highlight w:val="none"/>
        </w:rPr>
        <w:t xml:space="preserve">。</w:t>
      </w:r>
      <w:r/>
    </w:p>
    <w:p>
      <w:pPr>
        <w:pStyle w:val="1119"/>
        <w:ind w:firstLine="482"/>
        <w:spacing w:line="50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九、违约责任及合同的终止</w:t>
      </w:r>
      <w:r/>
    </w:p>
    <w:p>
      <w:pPr>
        <w:pStyle w:val="1136"/>
        <w:ind w:firstLine="560"/>
        <w:spacing w:line="500" w:lineRule="exact"/>
        <w:widowControl w:val="off"/>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1乙方未按合同约定的质量要求提供服务，不能完成合同或经甲方指出问题乙方拒不整改或整改不符合要求时，甲方有权终止合同。由此造成甲方的直接损失和间接损失，甲方有权要求乙方赔偿，可从余款中扣除并可提出索赔要求。乙方因故被终止合同后，乙方的在职服务人员均须接受甲方管理并保证在岗满足项目实施直至新单位进场完成交接工作，在此期间发生的费用由乙方负责。</w:t>
      </w:r>
      <w:r/>
    </w:p>
    <w:p>
      <w:pPr>
        <w:pStyle w:val="1136"/>
        <w:ind w:firstLine="560"/>
        <w:spacing w:line="500" w:lineRule="exact"/>
        <w:widowControl w:val="off"/>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.2乙方必须自己完成合同内容，不得自行分包，否则，甲方有权按乙方不能完成合同处理；</w:t>
      </w:r>
      <w:r/>
    </w:p>
    <w:p>
      <w:pPr>
        <w:pStyle w:val="1136"/>
        <w:ind w:firstLine="560"/>
        <w:spacing w:line="500" w:lineRule="exact"/>
        <w:widowControl w:val="off"/>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.3乙方应执行国家有关规定（如宿迁市最低工资标准和其他规定），负责乙方员工的生病、事故、伤残、死亡和劳务纠纷，甲方不承担任何相关责任。</w:t>
      </w:r>
      <w:r/>
    </w:p>
    <w:p>
      <w:pPr>
        <w:pStyle w:val="1143"/>
        <w:ind w:firstLine="420"/>
        <w:spacing w:line="560" w:lineRule="exact"/>
        <w:widowControl w:val="off"/>
        <w:tabs>
          <w:tab w:val="left" w:pos="0" w:leader="none"/>
        </w:tabs>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9.4</w:t>
      </w:r>
      <w:r>
        <w:rPr>
          <w:rStyle w:val="765"/>
          <w:rFonts w:hint="eastAsia" w:ascii="宋体" w:hAnsi="宋体" w:eastAsia="宋体" w:cs="宋体"/>
          <w:color w:val="auto"/>
          <w:sz w:val="28"/>
          <w:szCs w:val="28"/>
          <w:highlight w:val="none"/>
        </w:rPr>
        <w:t xml:space="preserve">乙方负有对自己员工的安全责任，</w:t>
      </w:r>
      <w:r>
        <w:rPr>
          <w:rStyle w:val="765"/>
          <w:rFonts w:hint="eastAsia" w:ascii="宋体" w:hAnsi="宋体" w:eastAsia="宋体" w:cs="宋体"/>
          <w:color w:val="auto"/>
          <w:sz w:val="28"/>
          <w:szCs w:val="28"/>
          <w:highlight w:val="none"/>
          <w:lang w:val="zh-CN"/>
        </w:rPr>
        <w:t xml:space="preserve">除应为本项目的员工提供必要的劳动保护条件并支付员工工资和缴纳正常的社会保险外，还应为其办理服务时的人身安全保险和意外伤害险，服务人员在合同期限内发生的一切安全责任事故均由乙方自行负责（保险种类由乙方自行选择）。</w:t>
      </w:r>
      <w:r>
        <w:rPr>
          <w:rStyle w:val="765"/>
          <w:rFonts w:hint="eastAsia" w:ascii="宋体" w:hAnsi="宋体" w:eastAsia="宋体" w:cs="宋体"/>
          <w:color w:val="auto"/>
          <w:sz w:val="28"/>
          <w:szCs w:val="28"/>
          <w:highlight w:val="none"/>
        </w:rPr>
        <w:t xml:space="preserve">甲方不承担任何相关责任。</w:t>
      </w:r>
      <w:r/>
    </w:p>
    <w:p>
      <w:pPr>
        <w:pStyle w:val="1100"/>
        <w:ind w:firstLine="560"/>
        <w:spacing w:line="500" w:lineRule="exact"/>
        <w:widowControl w:val="off"/>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.5选派的人员必须经过正规的管理培训，无违法犯罪记录。</w:t>
      </w:r>
      <w:r/>
    </w:p>
    <w:p>
      <w:pPr>
        <w:pStyle w:val="1142"/>
        <w:ind w:firstLine="560"/>
        <w:spacing w:line="500" w:lineRule="exact"/>
        <w:rPr>
          <w:rStyle w:val="765"/>
          <w:rFonts w:hint="eastAsia" w:ascii="宋体" w:hAnsi="宋体" w:eastAsia="宋体" w:cs="宋体"/>
          <w:color w:val="auto"/>
          <w:sz w:val="28"/>
          <w:szCs w:val="28"/>
          <w:highlight w:val="none"/>
          <w:lang w:val="zh-CN"/>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.6</w:t>
      </w:r>
      <w:r>
        <w:rPr>
          <w:rStyle w:val="765"/>
          <w:rFonts w:hint="eastAsia" w:ascii="宋体" w:hAnsi="宋体" w:eastAsia="宋体" w:cs="宋体"/>
          <w:color w:val="auto"/>
          <w:sz w:val="28"/>
          <w:szCs w:val="28"/>
          <w:highlight w:val="none"/>
          <w:lang w:val="zh-CN"/>
        </w:rPr>
        <w:t xml:space="preserve">因乙方管理不善，造成管理范围内的设施、设备等损坏、被盗的，由乙方负责赔偿。</w:t>
      </w:r>
      <w:r/>
    </w:p>
    <w:p>
      <w:pPr>
        <w:pStyle w:val="1142"/>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.7项目组所有人员（含项目负责人和</w:t>
      </w:r>
      <w:r>
        <w:rPr>
          <w:rStyle w:val="765"/>
          <w:rFonts w:hint="eastAsia" w:ascii="宋体" w:hAnsi="宋体" w:eastAsia="宋体" w:cs="宋体"/>
          <w:color w:val="auto"/>
          <w:sz w:val="28"/>
          <w:szCs w:val="28"/>
          <w:highlight w:val="none"/>
        </w:rPr>
        <w:t xml:space="preserve">热线台席</w:t>
      </w:r>
      <w:r>
        <w:rPr>
          <w:rStyle w:val="765"/>
          <w:rFonts w:hint="eastAsia" w:ascii="宋体" w:hAnsi="宋体" w:eastAsia="宋体" w:cs="宋体"/>
          <w:color w:val="auto"/>
          <w:sz w:val="28"/>
          <w:szCs w:val="28"/>
          <w:highlight w:val="none"/>
        </w:rPr>
        <w:t xml:space="preserve">）缺勤1日历天，扣500元/人/日，扣款于当月的服务费中直接扣除。</w:t>
      </w:r>
      <w:r/>
    </w:p>
    <w:p>
      <w:pPr>
        <w:pStyle w:val="1142"/>
        <w:ind w:firstLine="560"/>
        <w:spacing w:line="500" w:lineRule="exact"/>
        <w:rPr>
          <w:rStyle w:val="765"/>
          <w:rFonts w:hint="eastAsia" w:ascii="宋体" w:hAnsi="宋体" w:eastAsia="宋体" w:cs="宋体"/>
          <w:color w:val="auto"/>
          <w:sz w:val="28"/>
          <w:szCs w:val="28"/>
          <w:highlight w:val="none"/>
          <w:lang w:val="zh-CN"/>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.8</w:t>
      </w:r>
      <w:r>
        <w:rPr>
          <w:rStyle w:val="765"/>
          <w:rFonts w:hint="eastAsia" w:ascii="宋体" w:hAnsi="宋体" w:eastAsia="宋体" w:cs="宋体"/>
          <w:color w:val="auto"/>
          <w:sz w:val="28"/>
          <w:szCs w:val="28"/>
          <w:highlight w:val="none"/>
          <w:lang w:val="zh-CN"/>
        </w:rPr>
        <w:t xml:space="preserve">除不可抗力外，如果乙方没有按照本合同约定的期限、地点和方式履行，那么甲方可要求乙方支付违约金，违约金按每迟延履行一日的应提供而未提供服务价格的3%计算，最高限额为本合同总价的100%；迟延履行的违约金计算数额达到前述最高限额之日起，甲方有权在要求乙方支付违约金的同时，书面通知乙方解除本合同；</w:t>
      </w:r>
      <w:r/>
    </w:p>
    <w:p>
      <w:pPr>
        <w:pStyle w:val="1142"/>
        <w:ind w:firstLine="560"/>
        <w:spacing w:line="500" w:lineRule="exact"/>
        <w:rPr>
          <w:rStyle w:val="765"/>
          <w:rFonts w:hint="eastAsia" w:ascii="宋体" w:hAnsi="宋体" w:eastAsia="宋体" w:cs="宋体"/>
          <w:color w:val="auto"/>
          <w:sz w:val="28"/>
          <w:szCs w:val="28"/>
          <w:highlight w:val="none"/>
          <w:lang w:val="zh-CN"/>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.9</w:t>
      </w:r>
      <w:r>
        <w:rPr>
          <w:rStyle w:val="765"/>
          <w:rFonts w:hint="eastAsia" w:ascii="宋体" w:hAnsi="宋体" w:eastAsia="宋体" w:cs="宋体"/>
          <w:color w:val="auto"/>
          <w:sz w:val="28"/>
          <w:szCs w:val="28"/>
          <w:highlight w:val="none"/>
          <w:lang w:val="zh-CN"/>
        </w:rPr>
        <w:t xml:space="preserve">除不可抗力外，如果甲方没有按照本合同约定的付款方式付款，那么乙方可要求甲方支付违约金，违约金按每迟延付款一日的应付而未付款的0.3‰计算，最高限额为本合同总价的5%；迟延付款的违约金计算数额达到前述最高限额之日起，乙方有权在要求甲方支付违约金的同时，书面通知甲方解除本合同；</w:t>
      </w:r>
      <w:r/>
    </w:p>
    <w:p>
      <w:pPr>
        <w:pStyle w:val="1142"/>
        <w:ind w:firstLine="560"/>
        <w:spacing w:line="500" w:lineRule="exact"/>
        <w:rPr>
          <w:rStyle w:val="765"/>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.10</w:t>
      </w:r>
      <w:r>
        <w:rPr>
          <w:rStyle w:val="765"/>
          <w:rFonts w:hint="eastAsia" w:ascii="宋体" w:hAnsi="宋体" w:eastAsia="宋体" w:cs="宋体"/>
          <w:color w:val="auto"/>
          <w:sz w:val="28"/>
          <w:szCs w:val="28"/>
          <w:highlight w:val="none"/>
          <w:lang w:val="zh-CN"/>
        </w:rPr>
        <w:t xml:space="preserve"> 除不可抗力外，</w:t>
      </w:r>
      <w:r>
        <w:rPr>
          <w:rStyle w:val="765"/>
          <w:rFonts w:hint="eastAsia" w:ascii="宋体" w:hAnsi="宋体" w:eastAsia="宋体" w:cs="宋体"/>
          <w:color w:val="auto"/>
          <w:sz w:val="28"/>
          <w:szCs w:val="28"/>
          <w:highlight w:val="none"/>
        </w:rPr>
        <w:t xml:space="preserve">如一方认为其他方违反本合同规定，应以书面通知对方，并要求其纠正其违约行为。被通知一方自收到该通知后5日内应纠正其违约行为或向通知方书面解释其行为。如被通知一方在上述5日内既不纠正其违约行为也不对其行为进行书面解释，通知一方有权解除合同并要求对方赔偿由违约行为所造成的损失。履约期间，如遇突发不可预见事件时，乙方应无条件配合甲方。</w:t>
      </w:r>
      <w:r/>
    </w:p>
    <w:p>
      <w:pPr>
        <w:pStyle w:val="1142"/>
        <w:ind w:firstLine="560"/>
        <w:spacing w:line="500" w:lineRule="exact"/>
        <w:rPr>
          <w:rStyle w:val="765"/>
          <w:rFonts w:hint="eastAsia" w:ascii="宋体" w:hAnsi="宋体" w:eastAsia="宋体" w:cs="宋体"/>
          <w:color w:val="auto"/>
          <w:sz w:val="28"/>
          <w:szCs w:val="28"/>
          <w:highlight w:val="none"/>
          <w:lang w:val="zh-CN"/>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.11</w:t>
      </w:r>
      <w:r>
        <w:rPr>
          <w:rStyle w:val="765"/>
          <w:rFonts w:hint="eastAsia" w:ascii="宋体" w:hAnsi="宋体" w:eastAsia="宋体" w:cs="宋体"/>
          <w:color w:val="auto"/>
          <w:sz w:val="28"/>
          <w:szCs w:val="28"/>
          <w:highlight w:val="none"/>
          <w:lang w:val="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142"/>
        <w:ind w:firstLine="560"/>
        <w:spacing w:line="500" w:lineRule="exact"/>
        <w:rPr>
          <w:rStyle w:val="765"/>
          <w:rFonts w:hint="eastAsia" w:ascii="宋体" w:hAnsi="宋体" w:eastAsia="宋体" w:cs="宋体"/>
          <w:color w:val="auto"/>
          <w:sz w:val="28"/>
          <w:szCs w:val="28"/>
          <w:highlight w:val="none"/>
          <w:lang w:val="zh-CN"/>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.12</w:t>
      </w:r>
      <w:r>
        <w:rPr>
          <w:rStyle w:val="765"/>
          <w:rFonts w:hint="eastAsia" w:ascii="宋体" w:hAnsi="宋体" w:eastAsia="宋体" w:cs="宋体"/>
          <w:color w:val="auto"/>
          <w:sz w:val="28"/>
          <w:szCs w:val="28"/>
          <w:highlight w:val="none"/>
          <w:lang w:val="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19"/>
        <w:ind w:firstLine="480"/>
        <w:spacing w:line="500" w:lineRule="exact"/>
        <w:rPr>
          <w:rFonts w:hint="eastAsia" w:ascii="宋体" w:hAnsi="宋体" w:eastAsia="宋体" w:cs="宋体"/>
          <w:color w:val="auto"/>
          <w:sz w:val="28"/>
          <w:szCs w:val="28"/>
          <w:highlight w:val="none"/>
        </w:rPr>
      </w:pPr>
      <w:r>
        <w:rPr>
          <w:rStyle w:val="765"/>
          <w:rFonts w:hint="eastAsia" w:ascii="宋体" w:hAnsi="宋体" w:eastAsia="宋体" w:cs="宋体"/>
          <w:color w:val="auto"/>
          <w:sz w:val="28"/>
          <w:szCs w:val="28"/>
          <w:highlight w:val="none"/>
          <w:lang w:val="en-US" w:eastAsia="zh-CN"/>
        </w:rPr>
        <w:t xml:space="preserve">9</w:t>
      </w:r>
      <w:r>
        <w:rPr>
          <w:rStyle w:val="765"/>
          <w:rFonts w:hint="eastAsia" w:ascii="宋体" w:hAnsi="宋体" w:eastAsia="宋体" w:cs="宋体"/>
          <w:color w:val="auto"/>
          <w:sz w:val="28"/>
          <w:szCs w:val="28"/>
          <w:highlight w:val="none"/>
        </w:rPr>
        <w:t xml:space="preserve">.13</w:t>
      </w:r>
      <w:r>
        <w:rPr>
          <w:rStyle w:val="765"/>
          <w:rFonts w:hint="eastAsia" w:ascii="宋体" w:hAnsi="宋体" w:eastAsia="宋体" w:cs="宋体"/>
          <w:color w:val="auto"/>
          <w:sz w:val="28"/>
          <w:szCs w:val="28"/>
          <w:highlight w:val="none"/>
          <w:lang w:val="zh-CN"/>
        </w:rPr>
        <w:t xml:space="preserve">如果出现政府采购监督管理部门在处理投诉事项期间，书面通知甲方暂停采购活动的情形，或者询问或质疑事项可能影响中标结果的，导致甲方中止履行合同的情形，均不视为甲方违约，</w:t>
      </w:r>
      <w:r>
        <w:rPr>
          <w:rStyle w:val="765"/>
          <w:rFonts w:hint="eastAsia" w:ascii="宋体" w:hAnsi="宋体" w:eastAsia="宋体" w:cs="宋体"/>
          <w:color w:val="auto"/>
          <w:sz w:val="28"/>
          <w:szCs w:val="28"/>
          <w:highlight w:val="none"/>
        </w:rPr>
        <w:t xml:space="preserve">甲方可以按照评审报告推荐的中标候选人名单排序，确定下一候选人为中标供应商，也可以重新开展政府采购活动。由此造成甲方的直接损失和间接损失，甲方有权要求乙方赔偿。乙方因故被终止合同后，乙方的在职服务人员均须接受甲方管理并保证在岗满足甲方项目运行需求直至新中标单位进场完成交接工作，在此期间发生的费用由乙方负责。</w:t>
      </w:r>
      <w:r/>
    </w:p>
    <w:p>
      <w:pPr>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、税费</w:t>
      </w:r>
      <w:r/>
    </w:p>
    <w:p>
      <w:pPr>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.1本合同执行中相关的一切税费均由乙方负担。</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、不可抗力事件处理</w:t>
      </w:r>
      <w:r/>
    </w:p>
    <w:p>
      <w:pPr>
        <w:ind w:firstLine="48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11.1由于不能预见、不能克服、不能避免的不可抗力事件一方遭受经济损失或致使本合同不能履行或不能完全履行时，一方对其他方的损失不承担责任。遇有上述不可抗力事件的一方，应立即将事件情况书面通知对方，并应于15日内提出事件详情及合同不能履行或不能完全履行、或需要延期履行的理由的有效证明文件。按照事件对合同的履行的影响程度，由双方协商决定是否继续履行本合同或终止合同。</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十二、</w:t>
      </w:r>
      <w:r>
        <w:rPr>
          <w:rFonts w:hint="eastAsia" w:ascii="宋体" w:hAnsi="宋体" w:eastAsia="宋体" w:cs="宋体"/>
          <w:b/>
          <w:color w:val="auto"/>
          <w:sz w:val="28"/>
          <w:szCs w:val="28"/>
          <w:highlight w:val="none"/>
        </w:rPr>
        <w:t xml:space="preserve">合同的变更</w:t>
      </w:r>
      <w:r/>
    </w:p>
    <w:p>
      <w:pPr>
        <w:ind w:firstLine="48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12.1本合同经双方书面同意，可以进行修改、补充完善。在合同有效期内双方中任何一方变更本合同必须提前三个月向对方以书面形式提出。</w:t>
      </w:r>
      <w:r/>
    </w:p>
    <w:p>
      <w:pPr>
        <w:ind w:firstLine="48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12.2双方中任何一方未履行本合同条款，导致合同不能履行、不能完全履行或者合同履行成为不必要，守约方有权解除合同。</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、解决争议的方法</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.1合同双方因履行本合同而引起的争议或与本合同有关的争议,尽量通过友好协商解决。如果在协商开始后六十天内或双方书面同意的更长期限内没能达成一致意见，提交甲方所在地人民法院诉讼解决。</w:t>
      </w:r>
      <w:r/>
    </w:p>
    <w:p>
      <w:pPr>
        <w:pStyle w:val="1119"/>
        <w:ind w:firstLine="48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eastAsia="zh-CN"/>
        </w:rPr>
        <w:t xml:space="preserve">四</w:t>
      </w:r>
      <w:r>
        <w:rPr>
          <w:rFonts w:hint="eastAsia" w:ascii="宋体" w:hAnsi="宋体" w:eastAsia="宋体" w:cs="宋体"/>
          <w:b/>
          <w:color w:val="auto"/>
          <w:sz w:val="28"/>
          <w:szCs w:val="28"/>
          <w:highlight w:val="none"/>
        </w:rPr>
        <w:t xml:space="preserve">、合同生效及其它</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.1 合同经双方法定代表人或授权委托代表人签字并加盖单位公章后生效。</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.2本合同未尽事宜，遵照《中华人民共和国民法典》、《中华人民共和国政府采购法》有关条文执行。</w:t>
      </w:r>
      <w:r/>
    </w:p>
    <w:p>
      <w:pPr>
        <w:pStyle w:val="1119"/>
        <w:ind w:firstLine="48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.3 本合同正本一式</w:t>
      </w:r>
      <w:r>
        <w:rPr>
          <w:rFonts w:hint="eastAsia" w:ascii="宋体" w:hAnsi="宋体" w:eastAsia="宋体" w:cs="宋体"/>
          <w:color w:val="auto"/>
          <w:sz w:val="28"/>
          <w:szCs w:val="28"/>
          <w:highlight w:val="none"/>
          <w:lang w:eastAsia="zh-CN"/>
        </w:rPr>
        <w:t xml:space="preserve">六</w:t>
      </w:r>
      <w:r>
        <w:rPr>
          <w:rFonts w:hint="eastAsia" w:ascii="宋体" w:hAnsi="宋体" w:eastAsia="宋体" w:cs="宋体"/>
          <w:color w:val="auto"/>
          <w:sz w:val="28"/>
          <w:szCs w:val="28"/>
          <w:highlight w:val="none"/>
        </w:rPr>
        <w:t xml:space="preserve">份，具有同等法律效力，甲方执</w:t>
      </w:r>
      <w:r>
        <w:rPr>
          <w:rFonts w:hint="eastAsia" w:ascii="宋体" w:hAnsi="宋体" w:eastAsia="宋体" w:cs="宋体"/>
          <w:color w:val="auto"/>
          <w:sz w:val="28"/>
          <w:szCs w:val="28"/>
          <w:highlight w:val="none"/>
          <w:lang w:val="en-US" w:eastAsia="zh-CN"/>
        </w:rPr>
        <w:t xml:space="preserve">三份</w:t>
      </w:r>
      <w:r>
        <w:rPr>
          <w:rFonts w:hint="eastAsia" w:ascii="宋体" w:hAnsi="宋体" w:eastAsia="宋体" w:cs="宋体"/>
          <w:color w:val="auto"/>
          <w:sz w:val="28"/>
          <w:szCs w:val="28"/>
          <w:highlight w:val="none"/>
        </w:rPr>
        <w:t xml:space="preserve">、乙方执二份，</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执</w:t>
      </w:r>
      <w:r>
        <w:rPr>
          <w:rFonts w:hint="eastAsia" w:ascii="宋体" w:hAnsi="宋体" w:eastAsia="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份。</w:t>
      </w:r>
      <w:r/>
    </w:p>
    <w:tbl>
      <w:tblPr>
        <w:tblStyle w:val="78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c>
          <w:tcPr>
            <w:tcW w:w="4584"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甲方：</w:t>
            </w:r>
            <w:r/>
          </w:p>
        </w:tc>
        <w:tc>
          <w:tcPr>
            <w:tcW w:w="4585"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乙方：</w:t>
            </w:r>
            <w:r/>
          </w:p>
        </w:tc>
      </w:tr>
      <w:tr>
        <w:trPr/>
        <w:tc>
          <w:tcPr>
            <w:tcW w:w="4584"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地址：</w:t>
            </w:r>
            <w:r/>
          </w:p>
        </w:tc>
        <w:tc>
          <w:tcPr>
            <w:tcW w:w="4585"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地址：</w:t>
            </w:r>
            <w:r/>
          </w:p>
        </w:tc>
      </w:tr>
      <w:tr>
        <w:trPr/>
        <w:tc>
          <w:tcPr>
            <w:tcW w:w="4584"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法定代表人或授权代表：</w:t>
            </w:r>
            <w:r/>
          </w:p>
        </w:tc>
        <w:tc>
          <w:tcPr>
            <w:tcW w:w="4585"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法定代表人或授权代表：</w:t>
            </w:r>
            <w:r/>
          </w:p>
        </w:tc>
      </w:tr>
      <w:tr>
        <w:trPr/>
        <w:tc>
          <w:tcPr>
            <w:tcW w:w="4584"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 xml:space="preserve">联系人：</w:t>
            </w:r>
            <w:r/>
          </w:p>
        </w:tc>
        <w:tc>
          <w:tcPr>
            <w:tcW w:w="4585" w:type="dxa"/>
            <w:vAlign w:val="top"/>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lang w:val="en-US" w:eastAsia="zh-CN"/>
              </w:rPr>
              <w:t xml:space="preserve">联系人：</w:t>
            </w:r>
            <w:r/>
          </w:p>
        </w:tc>
      </w:tr>
      <w:tr>
        <w:trPr/>
        <w:tc>
          <w:tcPr>
            <w:tcW w:w="4584" w:type="dxa"/>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联系电话：</w:t>
            </w:r>
            <w:r/>
          </w:p>
        </w:tc>
        <w:tc>
          <w:tcPr>
            <w:tcW w:w="4585" w:type="dxa"/>
            <w:vAlign w:val="top"/>
            <w:textDirection w:val="lrTb"/>
            <w:noWrap w:val="false"/>
          </w:tcPr>
          <w:p>
            <w:pPr>
              <w:pStyle w:val="1119"/>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联系电话：</w:t>
            </w:r>
            <w:r/>
          </w:p>
        </w:tc>
      </w:tr>
      <w:tr>
        <w:trPr/>
        <w:tc>
          <w:tcPr>
            <w:gridSpan w:val="2"/>
            <w:tcW w:w="9169" w:type="dxa"/>
            <w:textDirection w:val="lrTb"/>
            <w:noWrap w:val="false"/>
          </w:tcPr>
          <w:p>
            <w:pPr>
              <w:pStyle w:val="1119"/>
              <w:jc w:val="right"/>
              <w:spacing w:after="0" w:line="50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rPr>
              <w:t xml:space="preserve">签订日期：    年    月   日</w:t>
            </w:r>
            <w:r/>
          </w:p>
        </w:tc>
      </w:tr>
    </w:tbl>
    <w:p>
      <w:pPr>
        <w:pStyle w:val="1119"/>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bookmarkEnd w:id="200"/>
      <w:r/>
      <w:bookmarkEnd w:id="201"/>
      <w:r/>
      <w:bookmarkEnd w:id="202"/>
      <w:r/>
      <w:bookmarkEnd w:id="203"/>
      <w:r/>
      <w:bookmarkEnd w:id="204"/>
      <w:r/>
      <w:bookmarkEnd w:id="205"/>
      <w:r/>
      <w:bookmarkEnd w:id="206"/>
      <w:r/>
      <w:bookmarkEnd w:id="207"/>
      <w:r/>
      <w:r/>
    </w:p>
    <w:p>
      <w:pPr>
        <w:pStyle w:val="940"/>
        <w:jc w:val="center"/>
        <w:rPr>
          <w:rFonts w:hint="eastAsia" w:ascii="宋体" w:hAnsi="宋体" w:eastAsia="宋体" w:cs="宋体"/>
          <w:bCs/>
          <w:color w:val="auto"/>
          <w:sz w:val="28"/>
          <w:szCs w:val="28"/>
          <w:highlight w:val="none"/>
        </w:rPr>
      </w:pPr>
      <w:r/>
      <w:bookmarkStart w:id="210" w:name="_Toc120614281"/>
      <w:r/>
      <w:bookmarkStart w:id="211" w:name="_Toc49090575"/>
      <w:r/>
      <w:bookmarkStart w:id="212" w:name="_Toc26554093"/>
      <w:r>
        <w:rPr>
          <w:rFonts w:hint="eastAsia" w:ascii="宋体" w:hAnsi="宋体" w:eastAsia="宋体" w:cs="宋体"/>
          <w:bCs/>
          <w:caps w:val="0"/>
          <w:color w:val="auto"/>
          <w:sz w:val="28"/>
          <w:szCs w:val="28"/>
          <w:highlight w:val="none"/>
        </w:rPr>
        <w:br w:type="page" w:clear="all"/>
      </w:r>
      <w:bookmarkStart w:id="213" w:name="_Toc21150"/>
      <w:r/>
      <w:bookmarkStart w:id="214" w:name="_Toc27394"/>
      <w:r>
        <w:rPr>
          <w:rFonts w:hint="eastAsia" w:ascii="宋体" w:hAnsi="宋体" w:eastAsia="宋体" w:cs="宋体"/>
          <w:b/>
          <w:bCs/>
          <w:caps w:val="0"/>
          <w:color w:val="auto"/>
          <w:sz w:val="36"/>
          <w:szCs w:val="36"/>
          <w:highlight w:val="none"/>
          <w:lang w:val="en-US" w:eastAsia="zh-CN"/>
        </w:rPr>
        <w:t xml:space="preserve">第四章  采购需求</w:t>
      </w:r>
      <w:bookmarkEnd w:id="213"/>
      <w:r/>
      <w:bookmarkEnd w:id="214"/>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pPr>
      <w:r>
        <w:rPr>
          <w:rFonts w:hint="eastAsia" w:ascii="宋体" w:hAnsi="宋体" w:eastAsia="宋体" w:cs="宋体"/>
          <w:b/>
          <w:bCs w:val="0"/>
          <w:i w:val="0"/>
          <w:iCs w:val="0"/>
          <w:color w:val="auto"/>
          <w:sz w:val="28"/>
          <w:szCs w:val="28"/>
          <w:highlight w:val="none"/>
          <w:lang w:val="en-US" w:eastAsia="zh-CN"/>
        </w:rPr>
        <w:t xml:space="preserve">情况说明：</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1.项目属性：</w:t>
      </w:r>
      <w:r>
        <w:rPr>
          <w:rFonts w:hint="eastAsia" w:ascii="宋体" w:hAnsi="宋体" w:eastAsia="宋体" w:cs="宋体"/>
          <w:b w:val="0"/>
          <w:bCs/>
          <w:i w:val="0"/>
          <w:iCs w:val="0"/>
          <w:color w:val="auto"/>
          <w:sz w:val="24"/>
          <w:szCs w:val="24"/>
          <w:highlight w:val="none"/>
          <w:lang w:val="en-US" w:eastAsia="zh-CN"/>
        </w:rPr>
        <w:t xml:space="preserve">服务类项目</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2.本项目采购标的对应的中小企业划分标准所属行业：</w:t>
      </w:r>
      <w:r>
        <w:rPr>
          <w:rFonts w:hint="eastAsia" w:ascii="宋体" w:hAnsi="宋体" w:eastAsia="宋体" w:cs="宋体"/>
          <w:b w:val="0"/>
          <w:bCs/>
          <w:i w:val="0"/>
          <w:iCs w:val="0"/>
          <w:color w:val="auto"/>
          <w:sz w:val="24"/>
          <w:szCs w:val="24"/>
          <w:highlight w:val="none"/>
          <w:lang w:val="en-US" w:eastAsia="zh-CN"/>
        </w:rPr>
        <w:t xml:space="preserve">其他未列明行业。</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3.本项目不接受进口产品。</w:t>
      </w:r>
      <w:r/>
    </w:p>
    <w:p>
      <w:pPr>
        <w:pStyle w:val="1100"/>
        <w:ind w:firstLine="560"/>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pPr>
      <w:r>
        <w:rPr>
          <w:rFonts w:hint="eastAsia" w:ascii="宋体" w:hAnsi="宋体" w:eastAsia="宋体" w:cs="宋体"/>
          <w:b/>
          <w:bCs w:val="0"/>
          <w:i w:val="0"/>
          <w:iCs w:val="0"/>
          <w:color w:val="auto"/>
          <w:sz w:val="28"/>
          <w:szCs w:val="28"/>
          <w:highlight w:val="none"/>
          <w:lang w:val="en-US" w:eastAsia="zh-CN"/>
        </w:rPr>
      </w:r>
      <w:r/>
    </w:p>
    <w:p>
      <w:pPr>
        <w:pStyle w:val="1083"/>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eastAsia="宋体" w:cs="宋体"/>
          <w:b/>
          <w:bCs w:val="0"/>
          <w:i w:val="0"/>
          <w:iCs w:val="0"/>
          <w:color w:val="auto"/>
          <w:sz w:val="28"/>
          <w:szCs w:val="28"/>
          <w:highlight w:val="none"/>
          <w:lang w:val="en-US" w:eastAsia="zh-CN"/>
        </w:rPr>
        <w:t xml:space="preserve">一、项目概述</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根据工作需要，拟通过聘用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人员协助开展12345热线接听、工单派遣和协调等相关业务工作，共聘用劳务派遣人员19人，服务期为叁年。投标人根据要求提供专业化、规范化、标准化服务，负责招聘、培训、管理相关服务人员，制定服务规范和业务考核办法等。</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合同期内，采购人有权根据实际工作需要对岗位需求、人员数量及要求进行调整，供应商应按照采购人要求执行。如涉及费用增减的，相关费用需经采购入确认，最终合同结算金额以人员实际上岗工作时间为依据测算。</w:t>
      </w:r>
      <w:r/>
    </w:p>
    <w:p>
      <w:pPr>
        <w:pStyle w:val="1083"/>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eastAsia="宋体" w:cs="宋体"/>
          <w:b/>
          <w:bCs w:val="0"/>
          <w:i w:val="0"/>
          <w:iCs w:val="0"/>
          <w:color w:val="auto"/>
          <w:sz w:val="28"/>
          <w:szCs w:val="28"/>
          <w:highlight w:val="none"/>
          <w:lang w:val="en-US" w:eastAsia="zh-CN"/>
        </w:rPr>
        <w:t xml:space="preserve">二、项目具体内容与要求</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  12345 政务热线台席（19人）</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1.1岗位职责：</w:t>
      </w:r>
      <w:r/>
    </w:p>
    <w:p>
      <w:pPr>
        <w:ind w:firstLine="56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负责12345平台调测，热线接听、工单流转、工单质检、协调处理、跟踪督办、热线百科建设等工作。</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★负责对接市12345平台，保障平台安全稳定运行（</w:t>
      </w:r>
      <w:r>
        <w:rPr>
          <w:rFonts w:hint="eastAsia" w:ascii="宋体" w:hAnsi="宋体" w:eastAsia="宋体" w:cs="宋体"/>
          <w:b/>
          <w:bCs w:val="0"/>
          <w:i w:val="0"/>
          <w:iCs w:val="0"/>
          <w:color w:val="auto"/>
          <w:sz w:val="24"/>
          <w:szCs w:val="24"/>
          <w:highlight w:val="none"/>
          <w:lang w:val="en-US" w:eastAsia="zh-CN"/>
        </w:rPr>
        <w:t xml:space="preserve">投标人提供承诺函，格式自拟</w:t>
      </w:r>
      <w:r>
        <w:rPr>
          <w:rFonts w:hint="eastAsia" w:ascii="宋体" w:hAnsi="宋体" w:eastAsia="宋体" w:cs="宋体"/>
          <w:bCs/>
          <w:i w:val="0"/>
          <w:iCs w:val="0"/>
          <w:color w:val="auto"/>
          <w:sz w:val="24"/>
          <w:szCs w:val="24"/>
          <w:highlight w:val="none"/>
          <w:lang w:val="en-US" w:eastAsia="zh-CN"/>
        </w:rPr>
        <w:t xml:space="preserve">）。</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1.2任职要求：</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专科及以上学历，年龄18（含）-35（含）周岁，条件特别优秀的可以适当放宽，具有较强的语言表达能力和沟通能力：遵纪守法、身体健康、思维敏捷、形象气质佳、无不良嗜好；熟练使用计算机和日常办公软件、吃苦耐劳、可适应夜班、有较强的大局观念和团队精神、学习能力强、承受压力强；对宿豫区社会民生情况有一定了解，对12345政务热线办理有初步了解（</w:t>
      </w:r>
      <w:r>
        <w:rPr>
          <w:rFonts w:hint="eastAsia" w:ascii="宋体" w:hAnsi="宋体" w:eastAsia="宋体" w:cs="宋体"/>
          <w:b/>
          <w:bCs w:val="0"/>
          <w:i w:val="0"/>
          <w:iCs w:val="0"/>
          <w:color w:val="auto"/>
          <w:sz w:val="24"/>
          <w:szCs w:val="24"/>
          <w:highlight w:val="none"/>
          <w:lang w:val="en-US" w:eastAsia="zh-CN"/>
        </w:rPr>
        <w:t xml:space="preserve">投标人提供承诺函，格式自拟</w:t>
      </w:r>
      <w:r>
        <w:rPr>
          <w:rFonts w:hint="eastAsia" w:ascii="宋体" w:hAnsi="宋体" w:eastAsia="宋体" w:cs="宋体"/>
          <w:bCs/>
          <w:i w:val="0"/>
          <w:iCs w:val="0"/>
          <w:color w:val="auto"/>
          <w:sz w:val="24"/>
          <w:szCs w:val="24"/>
          <w:highlight w:val="none"/>
          <w:lang w:val="en-US" w:eastAsia="zh-CN"/>
        </w:rPr>
        <w:t xml:space="preserve">）。</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2.具有12345政务热线服务经历，政府部门政务中心工作经历的人员为采购人优先考虑的聘用对象。</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备注：①中标之后所有人员均不得随意更换，确需更换人员（新入职人员）须提前5个工作日向采购人提交申请，采购人同意后方可执行。中标人选派的所有人员，采购人一经发现有不适岗的情况，中标人须无条件配合重新选派相应岗位人员，且不得影响项目实施。</w:t>
      </w:r>
      <w:r>
        <w:rPr>
          <w:rFonts w:hint="eastAsia" w:ascii="宋体" w:hAnsi="宋体" w:eastAsia="宋体" w:cs="宋体"/>
          <w:strike w:val="0"/>
          <w:color w:val="auto"/>
          <w:sz w:val="24"/>
          <w:szCs w:val="24"/>
          <w:highlight w:val="none"/>
          <w:lang w:val="en-US" w:eastAsia="zh-CN" w:bidi="ar-SA"/>
        </w:rPr>
        <w:t xml:space="preserve">②中标人应当派遣与本项目服务内容相适应的工作人员，除投标文件中已经提供的人员证书，中标人可在中标后按照要求提供其他成员的相关证明材料，并依法与所有工作人员签订劳动合同。所聘用人员均须有健康证，无重大疾病和传染病，无犯罪记录，未受过刑事处罚，未有相关法律纠纷。中标人须提供所聘用人员的健康证、无犯罪记录证明、为全员购买意外险（或雇主责任险）、人员证书等证明材料，获采购单位认可后进场。</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 人员及工资待遇</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3.1 投标人要与职工签订劳动合同并且按规定缴纳保险，每月工资发放及保险情况须向采购人报备。</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3.2 签订合同时，中标人需承诺按月发放人员工资，工资待遇不得低于宿迁市目前最低工资标准（中标人可根据管理考核制定基础工资级别）。</w:t>
      </w:r>
      <w:r/>
    </w:p>
    <w:p>
      <w:pPr>
        <w:ind w:firstLine="560"/>
        <w:keepLines w:val="0"/>
        <w:keepNext w:val="0"/>
        <w:pageBreakBefore w:val="0"/>
        <w:spacing w:line="520" w:lineRule="exact"/>
        <w:widowControl w:val="off"/>
        <w:rPr>
          <w:rFonts w:hint="default"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4.服装要求</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4.1</w:t>
      </w:r>
      <w:r>
        <w:rPr>
          <w:rFonts w:hint="eastAsia" w:ascii="宋体" w:hAnsi="宋体" w:eastAsia="宋体" w:cs="宋体"/>
          <w:bCs/>
          <w:i w:val="0"/>
          <w:iCs w:val="0"/>
          <w:color w:val="auto"/>
          <w:sz w:val="24"/>
          <w:szCs w:val="24"/>
          <w:highlight w:val="none"/>
          <w:lang w:val="en-US" w:eastAsia="zh-CN"/>
        </w:rPr>
        <w:t xml:space="preserve">统一规范：工作时间必须穿着统一制式工作服，不得混穿、自行拆改、外罩便服。</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lang w:val="en-US" w:eastAsia="zh-CN"/>
        </w:rPr>
        <w:t xml:space="preserve">整洁得体：服装干净平整、纽扣扣好，不披衣、敞怀、挽袖、卷裤腿。</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lang w:val="en-US" w:eastAsia="zh-CN"/>
        </w:rPr>
        <w:t xml:space="preserve">庄重职业：禁止穿背心、吊带、露肩露脐、超短裙/裤、拖鞋。</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lang w:val="en-US" w:eastAsia="zh-CN"/>
        </w:rPr>
        <w:t xml:space="preserve">特殊情况</w:t>
      </w:r>
      <w:r>
        <w:rPr>
          <w:rFonts w:hint="eastAsia" w:ascii="宋体" w:hAnsi="宋体" w:cs="宋体"/>
          <w:bCs/>
          <w:i w:val="0"/>
          <w:iCs w:val="0"/>
          <w:color w:val="auto"/>
          <w:sz w:val="24"/>
          <w:szCs w:val="24"/>
          <w:highlight w:val="none"/>
          <w:lang w:val="en-US" w:eastAsia="zh-CN"/>
        </w:rPr>
        <w:t xml:space="preserve">：</w:t>
      </w:r>
      <w:r>
        <w:rPr>
          <w:rFonts w:hint="eastAsia" w:ascii="宋体" w:hAnsi="宋体" w:eastAsia="宋体" w:cs="宋体"/>
          <w:bCs/>
          <w:i w:val="0"/>
          <w:iCs w:val="0"/>
          <w:color w:val="auto"/>
          <w:sz w:val="24"/>
          <w:szCs w:val="24"/>
          <w:highlight w:val="none"/>
          <w:lang w:val="en-US" w:eastAsia="zh-CN"/>
        </w:rPr>
        <w:t xml:space="preserve"> 因怀孕、受伤等不便穿制服，经单位批准可着庄重得体便装。</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lang w:val="en-US" w:eastAsia="zh-CN"/>
        </w:rPr>
        <w:t xml:space="preserve">.技术参数要求 </w:t>
      </w:r>
      <w:r/>
    </w:p>
    <w:tbl>
      <w:tblPr>
        <w:tblStyle w:val="1009"/>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214"/>
        <w:gridCol w:w="5718"/>
        <w:gridCol w:w="777"/>
        <w:gridCol w:w="805"/>
      </w:tblGrid>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5718"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技术参数要求</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台席桌面服务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国产CPU C86架构</w:t>
            </w:r>
            <w:r>
              <w:rPr>
                <w:rFonts w:hint="eastAsia" w:ascii="宋体" w:hAnsi="宋体" w:eastAsia="宋体" w:cs="宋体"/>
                <w:color w:val="auto"/>
                <w:sz w:val="24"/>
                <w:szCs w:val="24"/>
                <w:highlight w:val="none"/>
              </w:rPr>
              <w:t xml:space="preserve">，内存≥8G，硬盘≥512GB SSD</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显示器≥</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寸</w:t>
            </w:r>
            <w:r>
              <w:rPr>
                <w:rFonts w:hint="eastAsia" w:ascii="宋体" w:hAnsi="宋体" w:eastAsia="宋体" w:cs="宋体"/>
                <w:color w:val="auto"/>
                <w:sz w:val="24"/>
                <w:szCs w:val="24"/>
                <w:highlight w:val="none"/>
              </w:rPr>
              <w:t xml:space="preserve">，1920*1080</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2.内置WIFI无线网卡及蓝牙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耳机插孔、HDMI接口、VGA接口、USB3.0、USB2.0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预装正版操作系统</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办公软件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须能够满足该项目办公需要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含键盘、鼠标、拖线板（线长按实际使用配备）</w:t>
            </w:r>
            <w:r>
              <w:rPr>
                <w:rFonts w:hint="eastAsia" w:ascii="宋体" w:hAnsi="宋体" w:cs="宋体"/>
                <w:color w:val="auto"/>
                <w:sz w:val="24"/>
                <w:szCs w:val="24"/>
                <w:highlight w:val="none"/>
                <w:lang w:eastAsia="zh-CN"/>
              </w:rPr>
              <w:t xml:space="preserve">。</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呼叫服务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1.头戴式降噪座机固话单耳话务耳机，符合人体工程学的声音精炼</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支持专用话机，3.5毫米插孔输入。</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1.办公用品、卫生用品、耗材等生活、办公必备用品，供应商自行考虑报价，一经确认价格不予调整。</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网络安全服务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1.1U标准机架设备，配置≥10个千兆自适应电口,≥4个千兆光口，≥2个USB接口，≥1个RJ45 Console口</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≥64G SSD硬盘；</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2.网络吞吐量≥3Gbps，并发连接数≥200万，每秒新建连接数≥4万，VPN IPSEC隧道数≥20000，应用层吞吐量≥2G；</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3.设备支持多操作系统（≥3个），多系统设置可在Web界面上完成全部操作；</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4.支持基于文件类型的策略路由，可实现将预定义或者自定义的文件按照不同的分类进行智能选路；</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5.支持链路聚合功能，支持802.3ad和静态轮询、热备等多种模式，MAC、MAC&amp;IP、IP&amp;Port多种聚合负载算法；</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6.支持web界面下对攻击流量进行抓包分析，支持自定义抓包参数，至少包括数据报文长度、报文数量、抓包时间及采样频率等基本参数；支持根据协议、源目的IP、端口等参数进行数据报文过滤</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7.具有木马通信通道检测技术，可快速检测出网络中的木马程序</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8.支持显示详细的用户在线信息，包括用户名称、真实姓名、所属组、认证源、接入方式、认证方式、登录IP/MAC、在线时间、登录时间和可对其进行相关操作</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9.具有防雷击功能，通过国家无线电监测中心检测中心浪涌（冲击）抗扰度测试项目</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10.支持主流ICMPFLOOD\SYNFLOOD\ACKFLOOD\SYNACKFLOOD\UDPFL</w:t>
            </w:r>
            <w:r>
              <w:rPr>
                <w:rFonts w:hint="eastAsia" w:ascii="宋体" w:hAnsi="宋体" w:eastAsia="宋体" w:cs="宋体"/>
                <w:color w:val="auto"/>
                <w:sz w:val="24"/>
                <w:szCs w:val="24"/>
                <w:highlight w:val="none"/>
              </w:rPr>
              <w:t xml:space="preserve">OOD攻击防护，采用专业高效攻击防护算法，非采用简单的阈值进行攻击防护</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封面</w:t>
            </w:r>
            <w:r>
              <w:rPr>
                <w:rFonts w:hint="eastAsia" w:ascii="宋体" w:hAnsi="宋体" w:eastAsia="宋体" w:cs="宋体"/>
                <w:b/>
                <w:bCs/>
                <w:color w:val="auto"/>
                <w:sz w:val="24"/>
                <w:szCs w:val="24"/>
                <w:highlight w:val="none"/>
              </w:rPr>
              <w:t xml:space="preserve">具有CNAS或CMA标志的第三方检测报告扫描件）</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11.支持一体化安全策略配置，</w:t>
            </w:r>
            <w:r>
              <w:rPr>
                <w:rFonts w:hint="eastAsia" w:ascii="宋体" w:hAnsi="宋体" w:eastAsia="宋体" w:cs="宋体"/>
                <w:color w:val="auto"/>
                <w:sz w:val="24"/>
                <w:szCs w:val="24"/>
                <w:highlight w:val="none"/>
              </w:rPr>
              <w:t xml:space="preserve">可以通过一条策略实现用户认证、IPS、AV、URL过滤、协议控制、流量控制、并发新建限制、垃圾邮件过滤、审计等功能，</w:t>
            </w:r>
            <w:r>
              <w:rPr>
                <w:rFonts w:hint="eastAsia" w:ascii="宋体" w:hAnsi="宋体" w:eastAsia="宋体" w:cs="宋体"/>
                <w:color w:val="auto"/>
                <w:sz w:val="24"/>
                <w:szCs w:val="24"/>
                <w:highlight w:val="none"/>
              </w:rPr>
              <w:t xml:space="preserve">简化配置</w:t>
            </w:r>
            <w:r>
              <w:rPr>
                <w:rFonts w:hint="eastAsia" w:ascii="宋体" w:hAnsi="宋体" w:cs="宋体"/>
                <w:color w:val="auto"/>
                <w:sz w:val="24"/>
                <w:szCs w:val="24"/>
                <w:highlight w:val="none"/>
                <w:lang w:eastAsia="zh-CN"/>
              </w:rPr>
              <w:t xml:space="preserve">管理。</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封面</w:t>
            </w:r>
            <w:r>
              <w:rPr>
                <w:rFonts w:hint="eastAsia" w:ascii="宋体" w:hAnsi="宋体" w:eastAsia="宋体" w:cs="宋体"/>
                <w:b/>
                <w:bCs/>
                <w:color w:val="auto"/>
                <w:sz w:val="24"/>
                <w:szCs w:val="24"/>
                <w:highlight w:val="none"/>
              </w:rPr>
              <w:t xml:space="preserve">具有CNAS或CMA标志的第三方检测报告扫描件）</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网络传输服务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交换容量≥670 Gbps，整机转发性能≥140 Mpps，以官网公布信息为准，如有双重指标X/Y，以小指标X为准；千兆电口≥24，千兆光口≥4</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为保障设备稳定性，要求采用无风扇设计；为保障设备环境适应能力，要求设备支持0℃~70℃宽温工作</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支持静态路由、RIPv1/v2、OSPF</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为减少噪音污染，要求设备符合国家标准GB3096-2008中最高级别0类噪音标准</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要求设备支持802.3az能效以太网技术</w:t>
            </w:r>
            <w:r>
              <w:rPr>
                <w:rFonts w:hint="eastAsia" w:ascii="宋体" w:hAnsi="宋体" w:eastAsia="宋体" w:cs="宋体"/>
                <w:color w:val="auto"/>
                <w:sz w:val="24"/>
                <w:szCs w:val="24"/>
                <w:highlight w:val="none"/>
              </w:rPr>
              <w:t xml:space="preserve">，交换机产品功耗≤30W且应符合 CQC3140-2019 《以太网交换机节能认证技术规范》</w:t>
            </w:r>
            <w:r>
              <w:rPr>
                <w:rFonts w:hint="eastAsia" w:ascii="宋体" w:hAnsi="宋体" w:cs="宋体"/>
                <w:color w:val="auto"/>
                <w:sz w:val="24"/>
                <w:szCs w:val="24"/>
                <w:highlight w:val="none"/>
                <w:lang w:eastAsia="zh-CN"/>
              </w:rPr>
              <w:t xml:space="preserve">。</w:t>
            </w:r>
            <w:r/>
          </w:p>
          <w:p>
            <w:pPr>
              <w:pStyle w:val="1083"/>
              <w:ind w:firstLine="420"/>
              <w:keepLines w:val="0"/>
              <w:keepNext w:val="0"/>
              <w:pageBreakBefore w:val="0"/>
              <w:spacing w:line="36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支持对已绑定终端私自更改接入位置</w:t>
            </w:r>
            <w:r>
              <w:rPr>
                <w:rFonts w:hint="eastAsia" w:ascii="宋体" w:hAnsi="宋体" w:eastAsia="宋体" w:cs="宋体"/>
                <w:color w:val="auto"/>
                <w:sz w:val="24"/>
                <w:szCs w:val="24"/>
                <w:highlight w:val="none"/>
              </w:rPr>
              <w:t xml:space="preserve">可自动阻断，对未绑定终端可阻断ARP、DHCP等非授信业务，维护边界安全</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封面</w:t>
            </w:r>
            <w:r>
              <w:rPr>
                <w:rFonts w:hint="eastAsia" w:ascii="宋体" w:hAnsi="宋体" w:eastAsia="宋体" w:cs="宋体"/>
                <w:b/>
                <w:bCs/>
                <w:color w:val="auto"/>
                <w:sz w:val="24"/>
                <w:szCs w:val="24"/>
                <w:highlight w:val="none"/>
              </w:rPr>
              <w:t xml:space="preserve">具有CNAS或CMA标志的第三方检测报告扫描件）</w:t>
            </w:r>
            <w:r/>
          </w:p>
          <w:p>
            <w:pPr>
              <w:pStyle w:val="1083"/>
              <w:ind w:firstLine="480"/>
              <w:keepLines w:val="0"/>
              <w:keepNext w:val="0"/>
              <w:pageBreakBefore w:val="0"/>
              <w:spacing w:line="3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支持终端群组功能，</w:t>
            </w:r>
            <w:r>
              <w:rPr>
                <w:rFonts w:hint="eastAsia" w:ascii="宋体" w:hAnsi="宋体" w:eastAsia="宋体" w:cs="宋体"/>
                <w:color w:val="auto"/>
                <w:sz w:val="24"/>
                <w:szCs w:val="24"/>
                <w:highlight w:val="none"/>
              </w:rPr>
              <w:t xml:space="preserve">绑定MAC与VLAN，支持终端分组及灵活切换，群组配置随之变动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支持IP扫描防护、ARP扫描防护、UDP端口扫描防护、TCP端口扫描防护</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strike/>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已设的绑定策略在交换机重启</w:t>
            </w:r>
            <w:r>
              <w:rPr>
                <w:rFonts w:hint="eastAsia" w:ascii="宋体" w:hAnsi="宋体" w:eastAsia="宋体" w:cs="宋体"/>
                <w:color w:val="auto"/>
                <w:sz w:val="24"/>
                <w:szCs w:val="24"/>
                <w:highlight w:val="none"/>
              </w:rPr>
              <w:t xml:space="preserve">或平台离线后依然生效</w:t>
            </w:r>
            <w:r>
              <w:rPr>
                <w:rFonts w:hint="eastAsia" w:ascii="宋体" w:hAnsi="宋体" w:cs="宋体"/>
                <w:color w:val="auto"/>
                <w:sz w:val="24"/>
                <w:szCs w:val="24"/>
                <w:highlight w:val="none"/>
                <w:lang w:eastAsia="zh-CN"/>
              </w:rPr>
              <w:t xml:space="preserve">。</w:t>
            </w:r>
            <w:r/>
          </w:p>
          <w:p>
            <w:pPr>
              <w:pStyle w:val="1083"/>
              <w:ind w:firstLine="42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支持病毒传播行为可视化</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封面</w:t>
            </w:r>
            <w:r>
              <w:rPr>
                <w:rFonts w:hint="eastAsia" w:ascii="宋体" w:hAnsi="宋体" w:eastAsia="宋体" w:cs="宋体"/>
                <w:b/>
                <w:bCs/>
                <w:color w:val="auto"/>
                <w:sz w:val="24"/>
                <w:szCs w:val="24"/>
                <w:highlight w:val="none"/>
              </w:rPr>
              <w:t xml:space="preserve">具有CNAS或CMA标志的第三方检测报告扫描件）</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上网行为管理服务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1U标准机架式，设备配置4个Combo口，10个千兆电口，存储容量1T，推荐带宽不小于200M，提供三年特征库升级服务和三年原厂质保</w:t>
            </w:r>
            <w:r>
              <w:rPr>
                <w:rFonts w:hint="eastAsia" w:ascii="宋体" w:hAnsi="宋体" w:cs="宋体"/>
                <w:color w:val="auto"/>
                <w:sz w:val="24"/>
                <w:szCs w:val="24"/>
                <w:highlight w:val="none"/>
                <w:lang w:val="en-US" w:eastAsia="zh-CN"/>
              </w:rPr>
              <w:t xml:space="preserve">承诺函</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支持路由模式、透明（网桥）模式、混合模式，支持镜像接口，部署模式切换无需重启设备；支持服务器负载均衡，支持一个公网IP映射到内网多台服务器，服务器间支持连接和源地址hash,支持服务器健康检查；</w:t>
            </w:r>
            <w:r>
              <w:rPr>
                <w:rFonts w:hint="eastAsia" w:ascii="宋体" w:hAnsi="宋体" w:eastAsia="宋体" w:cs="宋体"/>
                <w:color w:val="auto"/>
                <w:sz w:val="24"/>
                <w:szCs w:val="24"/>
                <w:highlight w:val="none"/>
              </w:rPr>
              <w:t xml:space="preserve">支持IC卡认证，</w:t>
            </w:r>
            <w:r>
              <w:rPr>
                <w:rFonts w:hint="eastAsia" w:ascii="宋体" w:hAnsi="宋体" w:eastAsia="宋体" w:cs="宋体"/>
                <w:color w:val="auto"/>
                <w:sz w:val="24"/>
                <w:szCs w:val="24"/>
                <w:highlight w:val="none"/>
              </w:rPr>
              <w:t xml:space="preserve">通过客户机刷卡器与上网行为管理产品进行交互认证</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strike/>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产品具有跨境监测访问大屏展示的功能</w:t>
            </w:r>
            <w:r>
              <w:rPr>
                <w:rFonts w:hint="eastAsia" w:ascii="宋体" w:hAnsi="宋体" w:eastAsia="宋体" w:cs="宋体"/>
                <w:color w:val="auto"/>
                <w:sz w:val="24"/>
                <w:szCs w:val="24"/>
                <w:highlight w:val="none"/>
              </w:rPr>
              <w:t xml:space="preserve">，展示内容包括：目的服务器所属地区分布图、翻墙行为实时统计TOP、翻墙用户统计TOP、翻墙用户组统计TOP、翻墙国家统计、翻墙应用占比、用户翻墙次数、翻墙用户会话信息展示</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产品具有共享接入检测技术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第三方</w:t>
            </w:r>
            <w:r>
              <w:rPr>
                <w:rFonts w:hint="eastAsia" w:ascii="宋体" w:hAnsi="宋体" w:eastAsia="宋体" w:cs="宋体"/>
                <w:color w:val="auto"/>
                <w:sz w:val="24"/>
                <w:szCs w:val="24"/>
                <w:highlight w:val="none"/>
              </w:rPr>
              <w:t xml:space="preserve">机构出具的证明材料</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提供WEB防护功能，可对防盗链、CSRF攻击、CC等攻击行为进行防护</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内网资产监控，可对终端风险级别、操作系统、浏览器类型、应用、杀毒软件等方面进行监控</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产品具有点对点流量识别技术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第三方</w:t>
            </w:r>
            <w:r>
              <w:rPr>
                <w:rFonts w:hint="eastAsia" w:ascii="宋体" w:hAnsi="宋体" w:eastAsia="宋体" w:cs="宋体"/>
                <w:color w:val="auto"/>
                <w:sz w:val="24"/>
                <w:szCs w:val="24"/>
                <w:highlight w:val="none"/>
              </w:rPr>
              <w:t xml:space="preserve">机构出具的证明材料</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eastAsia="zh-CN"/>
              </w:rPr>
              <w:t xml:space="preserve">）</w:t>
            </w:r>
            <w:r/>
          </w:p>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.防翻墙管控，</w:t>
            </w:r>
            <w:r>
              <w:rPr>
                <w:rFonts w:hint="eastAsia" w:ascii="宋体" w:hAnsi="宋体" w:eastAsia="宋体" w:cs="宋体"/>
                <w:color w:val="auto"/>
                <w:sz w:val="24"/>
                <w:szCs w:val="24"/>
                <w:highlight w:val="none"/>
              </w:rPr>
              <w:t xml:space="preserve">至少支持150+种翻墙代理软件的审计控制，可有效的阻止翻墙行为，并可独立展示翻墙行为代理服务器所属地域、用户、用户组、应用等排行。</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r>
      <w:tr>
        <w:trPr>
          <w:jc w:val="center"/>
        </w:trPr>
        <w:tc>
          <w:tcPr>
            <w:shd w:val="clear" w:color="auto" w:fill="auto"/>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通信租赁服务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1.互联网</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100M带宽。</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Pr>
        <w:tc>
          <w:tcPr>
            <w:shd w:val="clear" w:color="auto" w:fill="auto"/>
            <w:tcW w:w="75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话务平台服务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19个坐席平台服务费。</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云台席租赁服务</w:t>
            </w:r>
            <w:r/>
          </w:p>
        </w:tc>
        <w:tc>
          <w:tcPr>
            <w:tcW w:w="5718" w:type="dxa"/>
            <w:vAlign w:val="center"/>
            <w:textDirection w:val="lrTb"/>
            <w:noWrap w:val="false"/>
          </w:tcPr>
          <w:p>
            <w:pPr>
              <w:pStyle w:val="1083"/>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19个坐席相关人员服务。</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r>
      <w:tr>
        <w:trPr>
          <w:jc w:val="center"/>
        </w:trPr>
        <w:tc>
          <w:tcPr>
            <w:tcW w:w="754" w:type="dxa"/>
            <w:vAlign w:val="center"/>
            <w:textDirection w:val="lrTb"/>
            <w:noWrap w:val="false"/>
          </w:tcPr>
          <w:p>
            <w:pPr>
              <w:pStyle w:val="1083"/>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214"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云台席5G网络服务</w:t>
            </w:r>
            <w:r/>
          </w:p>
        </w:tc>
        <w:tc>
          <w:tcPr>
            <w:tcW w:w="5718" w:type="dxa"/>
            <w:vAlign w:val="center"/>
            <w:textDirection w:val="lrTb"/>
            <w:noWrap w:val="false"/>
          </w:tcPr>
          <w:p>
            <w:pPr>
              <w:pStyle w:val="1083"/>
              <w:ind w:firstLine="480"/>
              <w:jc w:val="both"/>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满足紧急需求远程访问功能。</w:t>
            </w:r>
            <w:r/>
          </w:p>
        </w:tc>
        <w:tc>
          <w:tcPr>
            <w:tcW w:w="777"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5" w:type="dxa"/>
            <w:vAlign w:val="center"/>
            <w:textDirection w:val="lrTb"/>
            <w:noWrap w:val="false"/>
          </w:tcPr>
          <w:p>
            <w:pPr>
              <w:pStyle w:val="1083"/>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Pr>
        <w:tc>
          <w:tcPr>
            <w:gridSpan w:val="5"/>
            <w:tcW w:w="9268" w:type="dxa"/>
            <w:vAlign w:val="center"/>
            <w:textDirection w:val="lrTb"/>
            <w:noWrap w:val="false"/>
          </w:tcPr>
          <w:p>
            <w:pPr>
              <w:pStyle w:val="1083"/>
              <w:ind w:firstLine="482"/>
              <w:jc w:val="left"/>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投标报价包含：服务本身费用、货物本身费用、人工费（假日值班、培训、</w:t>
            </w:r>
            <w:r>
              <w:rPr>
                <w:rFonts w:hint="eastAsia" w:ascii="宋体" w:hAnsi="宋体" w:cs="宋体"/>
                <w:b/>
                <w:bCs/>
                <w:color w:val="auto"/>
                <w:sz w:val="24"/>
                <w:szCs w:val="24"/>
                <w:highlight w:val="none"/>
                <w:lang w:eastAsia="zh-CN"/>
              </w:rPr>
              <w:t xml:space="preserve">统一服装配备</w:t>
            </w:r>
            <w:r>
              <w:rPr>
                <w:rFonts w:hint="eastAsia" w:ascii="宋体" w:hAnsi="宋体" w:eastAsia="宋体" w:cs="宋体"/>
                <w:b/>
                <w:bCs/>
                <w:color w:val="auto"/>
                <w:sz w:val="24"/>
                <w:szCs w:val="24"/>
                <w:highlight w:val="none"/>
              </w:rPr>
              <w:t xml:space="preserve">、胸卡、人员社保等保险） 、配套设备费、设备损耗、服务费、风险费用、税金、利润交付使用过程中的涉及到的其它一切费用。</w:t>
            </w:r>
            <w:r/>
          </w:p>
        </w:tc>
      </w:tr>
    </w:tbl>
    <w:p>
      <w:pPr>
        <w:pStyle w:val="1083"/>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eastAsia="宋体" w:cs="宋体"/>
          <w:b/>
          <w:bCs w:val="0"/>
          <w:i w:val="0"/>
          <w:iCs w:val="0"/>
          <w:color w:val="auto"/>
          <w:sz w:val="28"/>
          <w:szCs w:val="28"/>
          <w:highlight w:val="none"/>
          <w:lang w:val="en-US" w:eastAsia="zh-CN"/>
        </w:rPr>
        <w:t xml:space="preserve">三、项目服务标准</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1.投标人服务范围必须参照采购人制定的服务要求严格执行。</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2.投标人须建立有效的人员聘用、培训、考核、使用和控制等管理制度。</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★3.投标人指派联系人对</w:t>
      </w:r>
      <w:r>
        <w:rPr>
          <w:rFonts w:hint="eastAsia" w:ascii="宋体" w:hAnsi="宋体" w:cs="宋体"/>
          <w:bCs/>
          <w:i w:val="0"/>
          <w:iCs w:val="0"/>
          <w:color w:val="auto"/>
          <w:sz w:val="24"/>
          <w:szCs w:val="24"/>
          <w:highlight w:val="none"/>
          <w:lang w:val="en-US" w:eastAsia="zh-CN"/>
        </w:rPr>
        <w:t xml:space="preserve">服务</w:t>
      </w:r>
      <w:r>
        <w:rPr>
          <w:rFonts w:hint="eastAsia" w:ascii="宋体" w:hAnsi="宋体" w:eastAsia="宋体" w:cs="宋体"/>
          <w:bCs/>
          <w:i w:val="0"/>
          <w:iCs w:val="0"/>
          <w:color w:val="auto"/>
          <w:sz w:val="24"/>
          <w:szCs w:val="24"/>
          <w:highlight w:val="none"/>
          <w:lang w:val="en-US" w:eastAsia="zh-CN"/>
        </w:rPr>
        <w:t xml:space="preserve">工作人员进行管理，每个月至少4次与采购人沟通，通报</w:t>
      </w:r>
      <w:r>
        <w:rPr>
          <w:rFonts w:hint="eastAsia" w:ascii="宋体" w:hAnsi="宋体" w:cs="宋体"/>
          <w:bCs/>
          <w:i w:val="0"/>
          <w:iCs w:val="0"/>
          <w:color w:val="auto"/>
          <w:sz w:val="24"/>
          <w:szCs w:val="24"/>
          <w:highlight w:val="none"/>
          <w:lang w:val="en-US" w:eastAsia="zh-CN"/>
        </w:rPr>
        <w:t xml:space="preserve">服务</w:t>
      </w:r>
      <w:r>
        <w:rPr>
          <w:rFonts w:hint="eastAsia" w:ascii="宋体" w:hAnsi="宋体" w:eastAsia="宋体" w:cs="宋体"/>
          <w:bCs/>
          <w:i w:val="0"/>
          <w:iCs w:val="0"/>
          <w:color w:val="auto"/>
          <w:sz w:val="24"/>
          <w:szCs w:val="24"/>
          <w:highlight w:val="none"/>
          <w:lang w:val="en-US" w:eastAsia="zh-CN"/>
        </w:rPr>
        <w:t xml:space="preserve">工作人员的工作情况和思想动态，加强人文关怀，提高</w:t>
      </w:r>
      <w:r>
        <w:rPr>
          <w:rFonts w:hint="eastAsia" w:ascii="宋体" w:hAnsi="宋体" w:cs="宋体"/>
          <w:bCs/>
          <w:i w:val="0"/>
          <w:iCs w:val="0"/>
          <w:color w:val="auto"/>
          <w:sz w:val="24"/>
          <w:szCs w:val="24"/>
          <w:highlight w:val="none"/>
          <w:lang w:val="en-US" w:eastAsia="zh-CN"/>
        </w:rPr>
        <w:t xml:space="preserve">服务</w:t>
      </w:r>
      <w:r>
        <w:rPr>
          <w:rFonts w:hint="eastAsia" w:ascii="宋体" w:hAnsi="宋体" w:eastAsia="宋体" w:cs="宋体"/>
          <w:bCs/>
          <w:i w:val="0"/>
          <w:iCs w:val="0"/>
          <w:color w:val="auto"/>
          <w:sz w:val="24"/>
          <w:szCs w:val="24"/>
          <w:highlight w:val="none"/>
          <w:lang w:val="en-US" w:eastAsia="zh-CN"/>
        </w:rPr>
        <w:t xml:space="preserve">工作人员积极性，确保服务质量：投标人通过</w:t>
      </w:r>
      <w:r>
        <w:rPr>
          <w:rFonts w:hint="eastAsia" w:ascii="宋体" w:hAnsi="宋体" w:cs="宋体"/>
          <w:bCs/>
          <w:i w:val="0"/>
          <w:iCs w:val="0"/>
          <w:color w:val="auto"/>
          <w:sz w:val="24"/>
          <w:szCs w:val="24"/>
          <w:highlight w:val="none"/>
          <w:lang w:val="en-US" w:eastAsia="zh-CN"/>
        </w:rPr>
        <w:t xml:space="preserve">服务</w:t>
      </w:r>
      <w:r>
        <w:rPr>
          <w:rFonts w:hint="eastAsia" w:ascii="宋体" w:hAnsi="宋体" w:eastAsia="宋体" w:cs="宋体"/>
          <w:bCs/>
          <w:i w:val="0"/>
          <w:iCs w:val="0"/>
          <w:color w:val="auto"/>
          <w:sz w:val="24"/>
          <w:szCs w:val="24"/>
          <w:highlight w:val="none"/>
          <w:lang w:val="en-US" w:eastAsia="zh-CN"/>
        </w:rPr>
        <w:t xml:space="preserve">工作联系人对</w:t>
      </w:r>
      <w:r>
        <w:rPr>
          <w:rFonts w:hint="eastAsia" w:ascii="宋体" w:hAnsi="宋体" w:cs="宋体"/>
          <w:bCs/>
          <w:i w:val="0"/>
          <w:iCs w:val="0"/>
          <w:color w:val="auto"/>
          <w:sz w:val="24"/>
          <w:szCs w:val="24"/>
          <w:highlight w:val="none"/>
          <w:lang w:val="en-US" w:eastAsia="zh-CN"/>
        </w:rPr>
        <w:t xml:space="preserve">服务</w:t>
      </w:r>
      <w:r>
        <w:rPr>
          <w:rFonts w:hint="eastAsia" w:ascii="宋体" w:hAnsi="宋体" w:eastAsia="宋体" w:cs="宋体"/>
          <w:bCs/>
          <w:i w:val="0"/>
          <w:iCs w:val="0"/>
          <w:color w:val="auto"/>
          <w:sz w:val="24"/>
          <w:szCs w:val="24"/>
          <w:highlight w:val="none"/>
          <w:lang w:val="en-US" w:eastAsia="zh-CN"/>
        </w:rPr>
        <w:t xml:space="preserve">工作及</w:t>
      </w:r>
      <w:r>
        <w:rPr>
          <w:rFonts w:hint="eastAsia" w:ascii="宋体" w:hAnsi="宋体" w:cs="宋体"/>
          <w:bCs/>
          <w:i w:val="0"/>
          <w:iCs w:val="0"/>
          <w:color w:val="auto"/>
          <w:sz w:val="24"/>
          <w:szCs w:val="24"/>
          <w:highlight w:val="none"/>
          <w:lang w:val="en-US" w:eastAsia="zh-CN"/>
        </w:rPr>
        <w:t xml:space="preserve">服务</w:t>
      </w:r>
      <w:r>
        <w:rPr>
          <w:rFonts w:hint="eastAsia" w:ascii="宋体" w:hAnsi="宋体" w:eastAsia="宋体" w:cs="宋体"/>
          <w:bCs/>
          <w:i w:val="0"/>
          <w:iCs w:val="0"/>
          <w:color w:val="auto"/>
          <w:sz w:val="24"/>
          <w:szCs w:val="24"/>
          <w:highlight w:val="none"/>
          <w:lang w:val="en-US" w:eastAsia="zh-CN"/>
        </w:rPr>
        <w:t xml:space="preserve">工作人员进行工作安排和监督检查，填写沟通记录并保存备查（</w:t>
      </w:r>
      <w:r>
        <w:rPr>
          <w:rFonts w:hint="eastAsia" w:ascii="宋体" w:hAnsi="宋体" w:eastAsia="宋体" w:cs="宋体"/>
          <w:b/>
          <w:bCs w:val="0"/>
          <w:i w:val="0"/>
          <w:iCs w:val="0"/>
          <w:color w:val="auto"/>
          <w:sz w:val="24"/>
          <w:szCs w:val="24"/>
          <w:highlight w:val="none"/>
          <w:lang w:val="en-US" w:eastAsia="zh-CN"/>
        </w:rPr>
        <w:t xml:space="preserve">投标人提供承诺函，格式自拟</w:t>
      </w:r>
      <w:r>
        <w:rPr>
          <w:rFonts w:hint="eastAsia" w:ascii="宋体" w:hAnsi="宋体" w:eastAsia="宋体" w:cs="宋体"/>
          <w:bCs/>
          <w:i w:val="0"/>
          <w:iCs w:val="0"/>
          <w:color w:val="auto"/>
          <w:sz w:val="24"/>
          <w:szCs w:val="24"/>
          <w:highlight w:val="none"/>
          <w:lang w:val="en-US" w:eastAsia="zh-CN"/>
        </w:rPr>
        <w:t xml:space="preserve">）。</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4.若</w:t>
      </w:r>
      <w:r>
        <w:rPr>
          <w:rFonts w:hint="eastAsia" w:ascii="宋体" w:hAnsi="宋体" w:cs="宋体"/>
          <w:bCs/>
          <w:i w:val="0"/>
          <w:iCs w:val="0"/>
          <w:color w:val="auto"/>
          <w:sz w:val="24"/>
          <w:szCs w:val="24"/>
          <w:highlight w:val="none"/>
          <w:lang w:val="en-US" w:eastAsia="zh-CN"/>
        </w:rPr>
        <w:t xml:space="preserve">服务</w:t>
      </w:r>
      <w:r>
        <w:rPr>
          <w:rFonts w:hint="eastAsia" w:ascii="宋体" w:hAnsi="宋体" w:eastAsia="宋体" w:cs="宋体"/>
          <w:bCs/>
          <w:i w:val="0"/>
          <w:iCs w:val="0"/>
          <w:color w:val="auto"/>
          <w:sz w:val="24"/>
          <w:szCs w:val="24"/>
          <w:highlight w:val="none"/>
          <w:lang w:val="en-US" w:eastAsia="zh-CN"/>
        </w:rPr>
        <w:t xml:space="preserve">工作人员无法满足采购人工作需求，需及时进行调整更换。</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5.对于采购人在突发情况下提出的应急要求，供应商应尽最大可能为提供服务便利，并不得以此为由提出追加服务收费等要求。</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eastAsia="zh-CN"/>
        </w:rPr>
        <w:outlineLvl w:val="2"/>
      </w:pPr>
      <w:r>
        <w:rPr>
          <w:rFonts w:hint="eastAsia" w:ascii="宋体" w:hAnsi="宋体" w:eastAsia="宋体" w:cs="宋体"/>
          <w:b/>
          <w:bCs w:val="0"/>
          <w:i w:val="0"/>
          <w:iCs w:val="0"/>
          <w:color w:val="auto"/>
          <w:sz w:val="28"/>
          <w:szCs w:val="28"/>
          <w:highlight w:val="none"/>
          <w:lang w:val="en-US" w:eastAsia="zh-CN"/>
        </w:rPr>
        <w:t xml:space="preserve">四</w:t>
      </w:r>
      <w:r>
        <w:rPr>
          <w:rFonts w:hint="eastAsia" w:ascii="宋体" w:hAnsi="宋体" w:eastAsia="宋体" w:cs="宋体"/>
          <w:b/>
          <w:bCs w:val="0"/>
          <w:i w:val="0"/>
          <w:iCs w:val="0"/>
          <w:color w:val="auto"/>
          <w:sz w:val="28"/>
          <w:szCs w:val="28"/>
          <w:highlight w:val="none"/>
          <w:lang w:eastAsia="zh-CN"/>
        </w:rPr>
        <w:t xml:space="preserve">、项目商务要求</w:t>
      </w:r>
      <w:r/>
    </w:p>
    <w:p>
      <w:pPr>
        <w:ind w:firstLine="560"/>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pPr>
      <w:r>
        <w:rPr>
          <w:rFonts w:hint="eastAsia" w:ascii="宋体" w:hAnsi="宋体" w:eastAsia="宋体" w:cs="宋体"/>
          <w:b/>
          <w:bCs w:val="0"/>
          <w:i w:val="0"/>
          <w:iCs w:val="0"/>
          <w:color w:val="auto"/>
          <w:sz w:val="28"/>
          <w:szCs w:val="28"/>
          <w:highlight w:val="none"/>
          <w:lang w:val="en-US" w:eastAsia="zh-CN"/>
        </w:rPr>
        <w:t xml:space="preserve">（一）合同履约期限、实施地点及质量标准</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1.合同履行期限：</w:t>
      </w:r>
      <w:r>
        <w:rPr>
          <w:rStyle w:val="950"/>
          <w:rFonts w:hint="eastAsia" w:ascii="宋体" w:hAnsi="宋体" w:eastAsia="宋体" w:cs="宋体"/>
          <w:b w:val="0"/>
          <w:bCs/>
          <w:color w:val="auto"/>
          <w:sz w:val="24"/>
          <w:szCs w:val="24"/>
          <w:highlight w:val="none"/>
          <w:lang w:val="en-US" w:eastAsia="zh-CN"/>
        </w:rPr>
        <w:t xml:space="preserve">三</w:t>
      </w:r>
      <w:r>
        <w:rPr>
          <w:rStyle w:val="950"/>
          <w:rFonts w:hint="eastAsia" w:ascii="宋体" w:hAnsi="宋体" w:eastAsia="宋体" w:cs="宋体"/>
          <w:b w:val="0"/>
          <w:bCs/>
          <w:color w:val="auto"/>
          <w:sz w:val="24"/>
          <w:szCs w:val="24"/>
          <w:highlight w:val="none"/>
        </w:rPr>
        <w:t xml:space="preserve">年。</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2.实施地点：采购人指定地点。</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outlineLvl w:val="9"/>
      </w:pPr>
      <w:r>
        <w:rPr>
          <w:rFonts w:hint="eastAsia" w:ascii="宋体" w:hAnsi="宋体" w:eastAsia="宋体" w:cs="宋体"/>
          <w:bCs/>
          <w:i w:val="0"/>
          <w:iCs w:val="0"/>
          <w:color w:val="auto"/>
          <w:sz w:val="24"/>
          <w:szCs w:val="24"/>
          <w:highlight w:val="none"/>
          <w:lang w:val="en-US" w:eastAsia="zh-CN"/>
        </w:rPr>
        <w:t xml:space="preserve">3.质量标准：合格。投标人保证服务符合本项目《采购需求》要求；投标人须尊重和服从采购人的领导和管理，积极配合采购人的工作安排。</w:t>
      </w:r>
      <w:r/>
    </w:p>
    <w:p>
      <w:pPr>
        <w:pStyle w:val="1119"/>
        <w:ind w:firstLine="482"/>
        <w:keepLines w:val="0"/>
        <w:keepNext w:val="0"/>
        <w:pageBreakBefore w:val="0"/>
        <w:spacing w:line="520" w:lineRule="exact"/>
        <w:rPr>
          <w:rFonts w:hint="eastAsia" w:ascii="宋体" w:hAnsi="宋体" w:eastAsia="宋体" w:cs="宋体"/>
          <w:bCs/>
          <w:color w:val="auto"/>
          <w:sz w:val="28"/>
          <w:szCs w:val="28"/>
          <w:highlight w:val="none"/>
        </w:rPr>
      </w:pPr>
      <w:r>
        <w:rPr>
          <w:rStyle w:val="950"/>
          <w:rFonts w:hint="eastAsia" w:ascii="宋体" w:hAnsi="宋体" w:eastAsia="宋体" w:cs="宋体"/>
          <w:b/>
          <w:bCs/>
          <w:color w:val="auto"/>
          <w:sz w:val="28"/>
          <w:szCs w:val="28"/>
          <w:highlight w:val="none"/>
          <w:lang w:eastAsia="zh-CN"/>
        </w:rPr>
        <w:t xml:space="preserve">（</w:t>
      </w:r>
      <w:r>
        <w:rPr>
          <w:rStyle w:val="950"/>
          <w:rFonts w:hint="eastAsia" w:ascii="宋体" w:hAnsi="宋体" w:eastAsia="宋体" w:cs="宋体"/>
          <w:b/>
          <w:bCs/>
          <w:color w:val="auto"/>
          <w:sz w:val="28"/>
          <w:szCs w:val="28"/>
          <w:highlight w:val="none"/>
          <w:lang w:val="en-US" w:eastAsia="zh-CN"/>
        </w:rPr>
        <w:t xml:space="preserve">二</w:t>
      </w:r>
      <w:r>
        <w:rPr>
          <w:rStyle w:val="950"/>
          <w:rFonts w:hint="eastAsia" w:ascii="宋体" w:hAnsi="宋体" w:eastAsia="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合同款项支付</w:t>
      </w:r>
      <w:r>
        <w:rPr>
          <w:rFonts w:hint="eastAsia" w:ascii="宋体" w:hAnsi="宋体" w:eastAsia="宋体" w:cs="宋体"/>
          <w:b/>
          <w:color w:val="auto"/>
          <w:sz w:val="28"/>
          <w:szCs w:val="28"/>
          <w:highlight w:val="none"/>
          <w:lang w:eastAsia="zh-CN"/>
        </w:rPr>
        <w:t xml:space="preserve">及</w:t>
      </w:r>
      <w:r>
        <w:rPr>
          <w:rFonts w:hint="eastAsia" w:ascii="宋体" w:hAnsi="宋体" w:eastAsia="宋体" w:cs="宋体"/>
          <w:b/>
          <w:bCs w:val="0"/>
          <w:color w:val="auto"/>
          <w:sz w:val="28"/>
          <w:szCs w:val="28"/>
          <w:highlight w:val="none"/>
        </w:rPr>
        <w:t xml:space="preserve">结算方案</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1.本合同项下服务费均以人民币支付。</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2.本合同项下的采购资金由采购人自行按月支付，投标人向采购人开具法定正式发票。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分月度支付合同款，每月度经采购人考核合格后支付一次，中标人凭发票进行结算。</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对于满足合同约定支付条件的，自收到发票后</w:t>
      </w:r>
      <w:r>
        <w:rPr>
          <w:rFonts w:hint="eastAsia" w:ascii="宋体" w:hAnsi="宋体" w:eastAsia="宋体" w:cs="宋体"/>
          <w:color w:val="auto"/>
          <w:sz w:val="24"/>
          <w:szCs w:val="24"/>
          <w:highlight w:val="none"/>
          <w:lang w:val="en-US" w:eastAsia="zh-CN" w:bidi="ar-SA"/>
        </w:rPr>
        <w:t xml:space="preserve">10个工作日</w:t>
      </w:r>
      <w:r>
        <w:rPr>
          <w:rFonts w:hint="eastAsia" w:ascii="宋体" w:hAnsi="宋体" w:eastAsia="宋体" w:cs="宋体"/>
          <w:bCs/>
          <w:i w:val="0"/>
          <w:iCs w:val="0"/>
          <w:color w:val="auto"/>
          <w:sz w:val="24"/>
          <w:szCs w:val="24"/>
          <w:highlight w:val="none"/>
          <w:lang w:val="en-US" w:eastAsia="zh-CN"/>
        </w:rPr>
        <w:t xml:space="preserve">内将资金支付到合同约定的中标人账户。</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预付款：合同金额的10%，合同签订后按规定支付；</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进度款：每月度付款额=（合同金额的90%）/</w:t>
      </w:r>
      <w:r>
        <w:rPr>
          <w:rFonts w:hint="eastAsia" w:ascii="宋体" w:hAnsi="宋体" w:cs="宋体"/>
          <w:bCs/>
          <w:i w:val="0"/>
          <w:iCs w:val="0"/>
          <w:color w:val="auto"/>
          <w:sz w:val="24"/>
          <w:szCs w:val="24"/>
          <w:highlight w:val="none"/>
          <w:lang w:val="en-US" w:eastAsia="zh-CN"/>
        </w:rPr>
        <w:t xml:space="preserve">服务月数</w:t>
      </w:r>
      <w:r>
        <w:rPr>
          <w:rFonts w:hint="eastAsia" w:ascii="宋体" w:hAnsi="宋体" w:eastAsia="宋体" w:cs="宋体"/>
          <w:bCs/>
          <w:i w:val="0"/>
          <w:iCs w:val="0"/>
          <w:color w:val="auto"/>
          <w:sz w:val="24"/>
          <w:szCs w:val="24"/>
          <w:highlight w:val="none"/>
          <w:lang w:val="en-US" w:eastAsia="zh-CN"/>
        </w:rPr>
        <w:t xml:space="preserve">-每月考核后扣除的违约金。</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以每月服务费用的 80%作为“基本服务费用”，剩余 20%作为“考核费用”。    </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采购人每月月底前对中标人当月服务情况进行考核汇总，次月20日前按采购人出具的考核结果据实支付。</w:t>
      </w:r>
      <w:r/>
    </w:p>
    <w:p>
      <w:pPr>
        <w:ind w:firstLine="560"/>
        <w:keepLines w:val="0"/>
        <w:keepNext w:val="0"/>
        <w:pageBreakBefore w:val="0"/>
        <w:spacing w:line="520" w:lineRule="exact"/>
        <w:widowControl w:val="off"/>
        <w:rPr>
          <w:rFonts w:hint="eastAsia" w:ascii="宋体" w:hAnsi="宋体" w:eastAsia="宋体" w:cs="宋体"/>
          <w:b/>
          <w:bCs w:val="0"/>
          <w:i w:val="0"/>
          <w:iCs w:val="0"/>
          <w:color w:val="auto"/>
          <w:sz w:val="24"/>
          <w:szCs w:val="24"/>
          <w:highlight w:val="none"/>
          <w:lang w:val="en-US" w:eastAsia="zh-CN"/>
        </w:rPr>
      </w:pPr>
      <w:r>
        <w:rPr>
          <w:rFonts w:hint="eastAsia" w:ascii="宋体" w:hAnsi="宋体" w:eastAsia="宋体" w:cs="宋体"/>
          <w:b/>
          <w:bCs w:val="0"/>
          <w:i w:val="0"/>
          <w:iCs w:val="0"/>
          <w:color w:val="auto"/>
          <w:sz w:val="24"/>
          <w:szCs w:val="24"/>
          <w:highlight w:val="none"/>
          <w:lang w:val="en-US" w:eastAsia="zh-CN"/>
        </w:rPr>
        <w:t xml:space="preserve">注：在签订合同时，中标人明确表示无需预付款或者主动要求降低预付款比例的金额，采购人可不适用预付款规定。</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1）中标人当月考核成绩在95分以上(含95分)的，全额支付当月服务费用；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2）中标人当月考核成绩在95—90分(含90分)之间的，当月支付金额=基本服务费用+ [(实际得分)/100]*考核费用；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3）中标人当月考核成绩在80—90分(含80分)之间的，当月支付金额=基本服务费用+[1-2*(100-实际得分)/100]*考核费用；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4）中标人当月考核成绩在80分以下的，当月支付金额为当月的基本服务费用。</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采购人有权对中标人服务情况进行督查和考核。履约期间，中标人发生连续2个月或12个月内有3个月考核成绩为80分以下的，采购人有权单方终止合同。</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3.支付方式：合同签订后，采购人根据人员到岗情况支付合同款项；具体人员价格明细以中标人的投标文件为准。</w:t>
      </w:r>
      <w:r/>
    </w:p>
    <w:p>
      <w:pPr>
        <w:ind w:firstLine="560"/>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4.如有服务内容变动，根据人数的变化，扣减（增加）相应的费用，增加的费用不超过合同金额的10%，人数变化应经采购人同意。</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eastAsia="宋体" w:cs="宋体"/>
          <w:b/>
          <w:bCs w:val="0"/>
          <w:i w:val="0"/>
          <w:iCs w:val="0"/>
          <w:color w:val="auto"/>
          <w:sz w:val="28"/>
          <w:szCs w:val="28"/>
          <w:highlight w:val="none"/>
          <w:lang w:val="en-US" w:eastAsia="zh-CN"/>
        </w:rPr>
        <w:t xml:space="preserve">五、服务场所要求</w:t>
      </w:r>
      <w:r/>
    </w:p>
    <w:p>
      <w:pPr>
        <w:ind w:firstLine="560"/>
        <w:keepLines w:val="0"/>
        <w:keepNext w:val="0"/>
        <w:pageBreakBefore w:val="0"/>
        <w:spacing w:line="52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由采购人提供。</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、履约验收</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严格按照采购合同开展履约验收。采购人成立验收小组，按照采购合同的约定对投标人履约情况进行验收。验收时，按照采购合同的约定对每一项服务、安全标准等的履约情况进行确认。验收结束后，应当出具验收书，列明各项标准的验收情况及项目总体评价，由验收双方共同签署。验收结果与采购合同约定的资金支付挂钩。履约验收的各项资料应当存档备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验收合格的项目，采购人将根据采购合同的约定及时向投标人支付服务费用。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cs="宋体"/>
          <w:b/>
          <w:bCs w:val="0"/>
          <w:i w:val="0"/>
          <w:iCs w:val="0"/>
          <w:color w:val="auto"/>
          <w:sz w:val="28"/>
          <w:szCs w:val="28"/>
          <w:highlight w:val="none"/>
          <w:lang w:val="en-US" w:eastAsia="zh-CN"/>
        </w:rPr>
        <w:t xml:space="preserve">七</w:t>
      </w:r>
      <w:r>
        <w:rPr>
          <w:rFonts w:hint="eastAsia" w:ascii="宋体" w:hAnsi="宋体" w:eastAsia="宋体" w:cs="宋体"/>
          <w:b/>
          <w:bCs w:val="0"/>
          <w:i w:val="0"/>
          <w:iCs w:val="0"/>
          <w:color w:val="auto"/>
          <w:sz w:val="28"/>
          <w:szCs w:val="28"/>
          <w:highlight w:val="none"/>
          <w:lang w:val="en-US" w:eastAsia="zh-CN"/>
        </w:rPr>
        <w:t xml:space="preserve">、项目实施方案要求</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项目管理架构：投标人针对本项目制定的项目实施服务方案，包括项目管理构架、完善的责任分工（含现场管理岗位职责要求、质量管理岗位职责要求、团队主管岗位职责要求、话务坐席等）、完善的项目管理制度（含组建工会维护员工权益、组建一系列管理制度）、完善的问题处理体系（含咨询类问题处理流程、投诉求助类问题处理流程、举报类问题处理流程、建议表扬类问题处理流程）。</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2.组织机构：投标人针对本项目制定的支持与服务的组织机构，包括项目实施人员配备、人力资源储备保障、专业服务保障、客户服务活动、客户意见反馈和改进机制等。</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3.具体实施工作方案：投标人针对本项目制定的工作方案，包括人事档案管理内容、程序、要求，人事档案借/调阅程序，人事档案归属，奖罚措施，用工合同管理，档案管理，工作交接。</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4.应急事件处理：投标人针对本项目制定的应急事件处理方案，包括应急预案启动原则、应急预案指挥原则、应急保障方案、用工期间突发性事件的人员调配方案与能力、重大安保活动应急预案及措施、系统故障应急流程说明、前端设备应急处理措施等。</w:t>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5.用工人员成本与相关权益保障：投标人针对本项目制定的用工人员成本与相关权益保障方案，包括人员权益保障方案，热线人员行为规范，热线各类假期及考勤管理办法，员工请假审批制度，热线孕期、哺乳期员工关怀方案，用工成本与管理费比例等。</w:t>
      </w:r>
      <w:r/>
    </w:p>
    <w:p>
      <w:pPr>
        <w:ind w:left="0" w:firstLine="48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6.培训方案：投标人针对本项目制定的培训方案，包括培训体系、培训流程、培训目的、岗前培训方案、绩效考评方案、员工考评不合格退回标准。</w:t>
      </w:r>
      <w:r/>
    </w:p>
    <w:p>
      <w:pPr>
        <w:pStyle w:val="1100"/>
        <w:ind w:firstLine="560"/>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eastAsia="宋体" w:cs="宋体"/>
          <w:b/>
          <w:bCs w:val="0"/>
          <w:i w:val="0"/>
          <w:iCs w:val="0"/>
          <w:color w:val="auto"/>
          <w:sz w:val="28"/>
          <w:szCs w:val="28"/>
          <w:highlight w:val="none"/>
          <w:lang w:val="en-US" w:eastAsia="zh-CN"/>
        </w:rPr>
        <w:t xml:space="preserve">八、采购标的需实现的功能或者目标，以及为落实政府采购政策需满足的要求。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采购本国货物、工程和服务</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8.2本项目按以下第（2）种政策确定本项目落实的中小企业政策：</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（1）本项目专门面向中小企业（含监狱企业、残疾人福利企业）采购。</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（2）供应商提供的货物、工程或者服务符合下列情形的，对小微企业报价给予15%的扣除，用扣除后的价格参加评审。</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（一）在货物采购项目中，货物由中小企业制造，即货物由中小企业生产且使用该中小企业商号或者注册商标；</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（二）在工程采购项目中，工程由中小企业承建，即工程施工单位为中小企业；</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（三）在服务采购项目中，服务由中小企业承接，即提供服务的人员为中小企业依照《中华人民共和国民法典》订立劳动合同的从业人员。</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8.3节能产品、环境标志产品</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8.3.1拟采购的产品属于政府强制采购的节能产品品目清单范围的，投标人须提供国家确定的认证机构出具的、处于有效期之内的节能产品认证证书，否则其投标文件作无效标处理。</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8.3.2拟采购的产品属于优先采购的节能环保品目清单范围的，对提供有效节能产品或环境标志产品认证证书的供应商加分。</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8.4政府采购需求标准</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8.4.1商品包装、快递包装政府采购需求标准（试行）</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8.4.2绿色数据中心政府采购需求标准（试行）</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按照财政部 生态环境部 工业和信息化部关于印发《绿色数据中心政府采购需求标准（试行）》的通知）要求执行，本项目绿色数据中心的具体需求详见第四章采购需求。</w:t>
      </w:r>
      <w:r/>
    </w:p>
    <w:p>
      <w:pPr>
        <w:ind w:firstLine="560"/>
        <w:keepLines w:val="0"/>
        <w:keepNext w:val="0"/>
        <w:pageBreakBefore w:val="0"/>
        <w:spacing w:line="520" w:lineRule="exact"/>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r>
      <w:r/>
    </w:p>
    <w:p>
      <w:pPr>
        <w:ind w:firstLine="562"/>
        <w:spacing w:line="40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u w:val="single"/>
        </w:rPr>
      </w:r>
      <w:r/>
    </w:p>
    <w:p>
      <w:pPr>
        <w:ind w:firstLine="561"/>
        <w:jc w:val="left"/>
        <w:keepLines w:val="0"/>
        <w:keepNext w:val="0"/>
        <w:pageBreakBefore w:val="0"/>
        <w:spacing w:line="500" w:lineRule="exact"/>
        <w:widowControl w:val="off"/>
        <w:rPr>
          <w:rFonts w:hint="eastAsia" w:ascii="宋体" w:hAnsi="宋体" w:eastAsia="宋体" w:cs="宋体"/>
          <w:b/>
          <w:bCs/>
          <w:color w:val="auto"/>
          <w:sz w:val="28"/>
          <w:szCs w:val="28"/>
          <w:highlight w:val="none"/>
          <w:u w:val="single"/>
          <w:lang w:val="en-US" w:eastAsia="zh-CN" w:bidi="ar-SA"/>
        </w:rPr>
        <w:outlineLvl w:val="9"/>
      </w:pPr>
      <w:r>
        <w:rPr>
          <w:rFonts w:hint="eastAsia" w:ascii="宋体" w:hAnsi="宋体" w:eastAsia="宋体" w:cs="宋体"/>
          <w:b/>
          <w:bCs/>
          <w:color w:val="auto"/>
          <w:sz w:val="28"/>
          <w:szCs w:val="28"/>
          <w:highlight w:val="none"/>
          <w:u w:val="single"/>
          <w:lang w:val="en-US" w:eastAsia="zh-CN" w:bidi="ar-SA"/>
        </w:rPr>
        <w:t xml:space="preserve">备注：①本项目不组织踏勘现场，各供应商自行踏勘，费用自理。因未踏勘或未仔细踏勘造成的损失自负。</w:t>
      </w:r>
      <w:r/>
    </w:p>
    <w:p>
      <w:pPr>
        <w:ind w:firstLine="561"/>
        <w:jc w:val="left"/>
        <w:keepLines w:val="0"/>
        <w:keepNext w:val="0"/>
        <w:pageBreakBefore w:val="0"/>
        <w:spacing w:line="500" w:lineRule="exact"/>
        <w:widowControl w:val="off"/>
        <w:rPr>
          <w:rFonts w:hint="eastAsia" w:ascii="宋体" w:hAnsi="宋体" w:eastAsia="宋体" w:cs="宋体"/>
          <w:b/>
          <w:bCs/>
          <w:color w:val="auto"/>
          <w:sz w:val="28"/>
          <w:szCs w:val="28"/>
          <w:highlight w:val="none"/>
          <w:u w:val="single"/>
          <w:lang w:val="en-US" w:eastAsia="zh-CN" w:bidi="ar-SA"/>
        </w:rPr>
        <w:outlineLvl w:val="9"/>
      </w:pPr>
      <w:r>
        <w:rPr>
          <w:rFonts w:hint="eastAsia" w:ascii="宋体" w:hAnsi="宋体" w:eastAsia="宋体" w:cs="宋体"/>
          <w:b/>
          <w:bCs/>
          <w:color w:val="auto"/>
          <w:sz w:val="28"/>
          <w:szCs w:val="28"/>
          <w:highlight w:val="none"/>
          <w:u w:val="single"/>
          <w:lang w:val="en-US" w:eastAsia="zh-CN" w:bidi="ar-SA"/>
        </w:rPr>
        <w:t xml:space="preserve">②以上要求中标注★部分为实质性要求，未响应的作无效标处理；以上要求中除了“4.技术参数要求”</w:t>
      </w:r>
      <w:r>
        <w:rPr>
          <w:rFonts w:hint="eastAsia" w:ascii="宋体" w:hAnsi="宋体" w:cs="宋体"/>
          <w:b/>
          <w:bCs/>
          <w:color w:val="auto"/>
          <w:sz w:val="28"/>
          <w:szCs w:val="28"/>
          <w:highlight w:val="none"/>
          <w:u w:val="single"/>
          <w:lang w:val="en-US" w:eastAsia="zh-CN" w:bidi="ar-SA"/>
        </w:rPr>
        <w:t xml:space="preserve">中的技术参数要求</w:t>
      </w:r>
      <w:r>
        <w:rPr>
          <w:rFonts w:hint="eastAsia" w:ascii="宋体" w:hAnsi="宋体" w:eastAsia="宋体" w:cs="宋体"/>
          <w:b/>
          <w:bCs/>
          <w:color w:val="auto"/>
          <w:sz w:val="28"/>
          <w:szCs w:val="28"/>
          <w:highlight w:val="none"/>
          <w:u w:val="single"/>
          <w:lang w:val="en-US" w:eastAsia="zh-CN" w:bidi="ar-SA"/>
        </w:rPr>
        <w:t xml:space="preserve">外的服务要求均为最低要求，不接受负偏离，投标人应承诺不低于服务要求进行服务，须在投标文件中提供加盖投标单位公章的承诺函（格式自拟），未提供作无效标处理。</w:t>
      </w:r>
      <w:r/>
    </w:p>
    <w:p>
      <w:pPr>
        <w:pStyle w:val="940"/>
        <w:jc w:val="center"/>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br w:type="page" w:clear="all"/>
      </w:r>
      <w:bookmarkStart w:id="215" w:name="_Toc26278"/>
      <w:r>
        <w:rPr>
          <w:rFonts w:hint="eastAsia" w:ascii="宋体" w:hAnsi="宋体" w:eastAsia="宋体" w:cs="宋体"/>
          <w:b/>
          <w:bCs/>
          <w:caps w:val="0"/>
          <w:color w:val="auto"/>
          <w:sz w:val="36"/>
          <w:szCs w:val="36"/>
          <w:highlight w:val="none"/>
          <w:lang w:val="en-US" w:eastAsia="zh-CN"/>
        </w:rPr>
        <w:t xml:space="preserve">第五章  评标方法与评标标准</w:t>
      </w:r>
      <w:bookmarkEnd w:id="215"/>
      <w:r/>
      <w:r/>
    </w:p>
    <w:p>
      <w:pPr>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lang w:val="en-US" w:eastAsia="zh-CN"/>
        </w:rPr>
        <w:t xml:space="preserve">一、资格审查。</w:t>
      </w:r>
      <w:r>
        <w:rPr>
          <w:rFonts w:hint="eastAsia" w:ascii="宋体" w:hAnsi="宋体" w:eastAsia="宋体" w:cs="宋体"/>
          <w:caps w:val="0"/>
          <w:color w:val="auto"/>
          <w:sz w:val="24"/>
          <w:szCs w:val="24"/>
          <w:highlight w:val="none"/>
        </w:rPr>
        <w:t xml:space="preserve">资格审查人员按照下列指标对各投标人的资格进行审查，未通过审查的为无效标，不参与评标。</w:t>
      </w:r>
      <w:r/>
    </w:p>
    <w:tbl>
      <w:tblPr>
        <w:tblStyle w:val="766"/>
        <w:tblW w:w="5023"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026"/>
        <w:gridCol w:w="4978"/>
      </w:tblGrid>
      <w:tr>
        <w:trPr/>
        <w:tc>
          <w:tcPr>
            <w:tcW w:w="4022"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资格审查因素</w:t>
            </w:r>
            <w:r/>
          </w:p>
        </w:tc>
        <w:tc>
          <w:tcPr>
            <w:tcW w:w="4973"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022"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投标声明及承诺函</w:t>
            </w:r>
            <w:r/>
          </w:p>
        </w:tc>
        <w:tc>
          <w:tcPr>
            <w:tcW w:w="4973"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22"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信用信息</w:t>
            </w:r>
            <w:r/>
          </w:p>
        </w:tc>
        <w:tc>
          <w:tcPr>
            <w:tcW w:w="4973"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22"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联合体投标</w:t>
            </w:r>
            <w:r/>
          </w:p>
        </w:tc>
        <w:tc>
          <w:tcPr>
            <w:tcW w:w="4973"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不接受联合体投标</w:t>
            </w:r>
            <w:r/>
          </w:p>
        </w:tc>
      </w:tr>
    </w:tbl>
    <w:p>
      <w:pPr>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lang w:val="en-US" w:eastAsia="zh-CN"/>
        </w:rPr>
        <w:t xml:space="preserve">二、</w:t>
      </w:r>
      <w:r>
        <w:rPr>
          <w:rFonts w:hint="eastAsia" w:ascii="宋体" w:hAnsi="宋体" w:eastAsia="宋体" w:cs="宋体"/>
          <w:b/>
          <w:caps w:val="0"/>
          <w:color w:val="auto"/>
          <w:sz w:val="24"/>
          <w:szCs w:val="24"/>
          <w:highlight w:val="none"/>
        </w:rPr>
        <w:t xml:space="preserve">符合性审查。</w:t>
      </w:r>
      <w:r>
        <w:rPr>
          <w:rFonts w:hint="eastAsia" w:ascii="宋体" w:hAnsi="宋体" w:eastAsia="宋体" w:cs="宋体"/>
          <w:caps w:val="0"/>
          <w:color w:val="auto"/>
          <w:sz w:val="24"/>
          <w:szCs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aps w:val="0"/>
          <w:color w:val="auto"/>
          <w:sz w:val="24"/>
          <w:szCs w:val="24"/>
          <w:highlight w:val="none"/>
          <w:lang w:val="en-US" w:eastAsia="zh-CN"/>
        </w:rPr>
        <w:t xml:space="preserve">适用于所有分包。</w:t>
      </w:r>
      <w:r/>
    </w:p>
    <w:tbl>
      <w:tblPr>
        <w:tblStyle w:val="766"/>
        <w:tblW w:w="5021"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005"/>
        <w:gridCol w:w="4996"/>
      </w:tblGrid>
      <w:tr>
        <w:trPr/>
        <w:tc>
          <w:tcPr>
            <w:tcW w:w="4001"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符合性审查因素</w:t>
            </w:r>
            <w:r/>
          </w:p>
        </w:tc>
        <w:tc>
          <w:tcPr>
            <w:tcW w:w="4991" w:type="dxa"/>
            <w:vAlign w:val="center"/>
            <w:textDirection w:val="lrTb"/>
            <w:noWrap w:val="false"/>
          </w:tcPr>
          <w:p>
            <w:pPr>
              <w:jc w:val="center"/>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法定代表人身份证明或授权委托书</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开标一览表及投标报价</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技术标准和要求</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00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其他</w:t>
            </w:r>
            <w:r/>
          </w:p>
        </w:tc>
        <w:tc>
          <w:tcPr>
            <w:tcW w:w="4991" w:type="dxa"/>
            <w:vAlign w:val="center"/>
            <w:textDirection w:val="lrTb"/>
            <w:noWrap w:val="false"/>
          </w:tcPr>
          <w:p>
            <w:pPr>
              <w:jc w:val="left"/>
              <w:keepLines w:val="0"/>
              <w:keepNext w:val="0"/>
              <w:pageBreakBefore w:val="0"/>
              <w:spacing w:after="0" w:afterAutospacing="0" w:line="400" w:lineRule="exact"/>
              <w:widowControl w:val="off"/>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bl>
    <w:p>
      <w:pPr>
        <w:jc w:val="both"/>
        <w:spacing w:line="500" w:lineRule="exact"/>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val="en-US" w:eastAsia="zh-CN"/>
        </w:rPr>
        <w:t xml:space="preserve">三、评分办法—综合评分法</w:t>
      </w:r>
      <w:r/>
    </w:p>
    <w:p>
      <w:pPr>
        <w:ind w:firstLine="241"/>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lang w:val="en-US" w:eastAsia="zh-CN"/>
        </w:rPr>
        <w:t xml:space="preserve">一</w:t>
      </w: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rPr>
        <w:t xml:space="preserve">评标办法：</w:t>
      </w:r>
      <w:r>
        <w:rPr>
          <w:rFonts w:hint="eastAsia" w:ascii="宋体" w:hAnsi="宋体" w:eastAsia="宋体" w:cs="宋体"/>
          <w:caps w:val="0"/>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评标委员会根据评审后投标人排序推荐</w:t>
      </w:r>
      <w:r>
        <w:rPr>
          <w:rFonts w:hint="eastAsia" w:ascii="宋体" w:hAnsi="宋体" w:eastAsia="宋体" w:cs="宋体"/>
          <w:caps w:val="0"/>
          <w:color w:val="auto"/>
          <w:sz w:val="24"/>
          <w:szCs w:val="24"/>
          <w:highlight w:val="none"/>
          <w:lang w:val="en-US" w:eastAsia="zh-CN"/>
        </w:rPr>
        <w:t xml:space="preserve">3名</w:t>
      </w:r>
      <w:r>
        <w:rPr>
          <w:rFonts w:hint="eastAsia" w:ascii="宋体" w:hAnsi="宋体" w:eastAsia="宋体" w:cs="宋体"/>
          <w:caps w:val="0"/>
          <w:color w:val="auto"/>
          <w:sz w:val="24"/>
          <w:szCs w:val="24"/>
          <w:highlight w:val="none"/>
        </w:rPr>
        <w:t xml:space="preserve">中标候选人。投标文件满足招标文件全部实质性要求，且评审后排序第一的投标人为第一中标候选人，依次类推。</w:t>
      </w:r>
      <w:r/>
    </w:p>
    <w:p>
      <w:pPr>
        <w:ind w:firstLine="480"/>
        <w:jc w:val="both"/>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综合评分保留至小数点后两位。 </w:t>
      </w:r>
      <w:r/>
    </w:p>
    <w:p>
      <w:pPr>
        <w:ind w:firstLine="241"/>
        <w:jc w:val="left"/>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lang w:val="en-US" w:eastAsia="zh-CN"/>
        </w:rPr>
        <w:t xml:space="preserve">二</w:t>
      </w: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rPr>
        <w:t xml:space="preserve">详细评审。</w:t>
      </w:r>
      <w:r>
        <w:rPr>
          <w:rFonts w:hint="eastAsia" w:ascii="宋体" w:hAnsi="宋体" w:eastAsia="宋体" w:cs="宋体"/>
          <w:caps w:val="0"/>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66"/>
        <w:tblW w:w="5227"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3"/>
        <w:gridCol w:w="1220"/>
        <w:gridCol w:w="999"/>
        <w:gridCol w:w="5978"/>
      </w:tblGrid>
      <w:tr>
        <w:trPr/>
        <w:tc>
          <w:tcPr>
            <w:gridSpan w:val="2"/>
            <w:tcW w:w="2391"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bookmarkStart w:id="216" w:name="EBe0cfd1035ea44f689f97db50fccddc8b"/>
            <w:r>
              <w:rPr>
                <w:rFonts w:hint="eastAsia" w:ascii="宋体" w:hAnsi="宋体" w:eastAsia="宋体" w:cs="宋体"/>
                <w:color w:val="auto"/>
                <w:sz w:val="24"/>
                <w:szCs w:val="24"/>
                <w:highlight w:val="none"/>
                <w:rtl w:val="0"/>
                <w:lang w:val="en-US" w:eastAsia="zh-CN" w:bidi="ar-SA"/>
              </w:rPr>
              <w:t xml:space="preserve">评审因素</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分数</w:t>
            </w:r>
            <w:r/>
          </w:p>
        </w:tc>
        <w:tc>
          <w:tcPr>
            <w:tcW w:w="5972"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评审标准</w:t>
            </w:r>
            <w:r/>
          </w:p>
        </w:tc>
      </w:tr>
      <w:tr>
        <w:trPr/>
        <w:tc>
          <w:tcPr>
            <w:tcW w:w="1172"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报价分</w:t>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投标报价</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采用低价优先法计算，即满足招标文件要求且投标价格最低的投标报价为评标基准价，其价格分为满分。其他投标人投标报价得分＝（评标基准价/投标报价）*1</w:t>
            </w:r>
            <w:r>
              <w:rPr>
                <w:rFonts w:hint="eastAsia" w:ascii="宋体" w:hAnsi="宋体" w:cs="宋体"/>
                <w:color w:val="auto"/>
                <w:sz w:val="24"/>
                <w:szCs w:val="24"/>
                <w:highlight w:val="none"/>
                <w:rtl w:val="0"/>
                <w:lang w:val="en-US" w:eastAsia="zh-CN" w:bidi="ar-SA"/>
              </w:rPr>
              <w:t xml:space="preserve">0</w:t>
            </w:r>
            <w:r>
              <w:rPr>
                <w:rFonts w:hint="eastAsia" w:ascii="宋体" w:hAnsi="宋体" w:eastAsia="宋体" w:cs="宋体"/>
                <w:color w:val="auto"/>
                <w:sz w:val="24"/>
                <w:szCs w:val="24"/>
                <w:highlight w:val="none"/>
                <w:rtl w:val="0"/>
                <w:lang w:val="en-US" w:eastAsia="zh-CN" w:bidi="ar-SA"/>
              </w:rPr>
              <w:t xml:space="preserve">。</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 xml:space="preserve">备注：评标委员会评审过程中，出现异常低价的应当启动异常低价投标审查程序，应当要求相关供应商在评审现场合理的时间内对投标价格作出解释，提供项目具体成本测算等与报价合理性相关的书面说明及必要的证明材料，投标供应商不能提供书面说明、证明材料，或者提供的书面说明、证明材料不能证明其报价合理性的，评标委员会应当将其作为无效投标处理。</w:t>
            </w:r>
            <w:r/>
          </w:p>
        </w:tc>
      </w:tr>
      <w:tr>
        <w:trPr/>
        <w:tc>
          <w:tcPr>
            <w:tcW w:w="1172" w:type="dxa"/>
            <w:vAlign w:val="center"/>
            <w:vMerge w:val="restart"/>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技术评审</w:t>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技术参数响应</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15</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针对招标文件“第四章 采购需求”中“</w:t>
            </w:r>
            <w:r>
              <w:rPr>
                <w:rFonts w:hint="eastAsia" w:ascii="宋体" w:hAnsi="宋体" w:cs="宋体"/>
                <w:color w:val="auto"/>
                <w:sz w:val="24"/>
                <w:szCs w:val="24"/>
                <w:highlight w:val="none"/>
                <w:rtl w:val="0"/>
                <w:lang w:val="en-US" w:eastAsia="zh-CN" w:bidi="ar-SA"/>
              </w:rPr>
              <w:t xml:space="preserve">5</w:t>
            </w:r>
            <w:r>
              <w:rPr>
                <w:rFonts w:hint="eastAsia" w:ascii="宋体" w:hAnsi="宋体" w:eastAsia="宋体" w:cs="宋体"/>
                <w:color w:val="auto"/>
                <w:sz w:val="24"/>
                <w:szCs w:val="24"/>
                <w:highlight w:val="none"/>
                <w:rtl w:val="0"/>
                <w:lang w:val="en-US" w:eastAsia="zh-CN" w:bidi="ar-SA"/>
              </w:rPr>
              <w:t xml:space="preserve">.技术参数要求”的内容进行评分，参数完全满足或优于招标文件技术参数要求的得</w:t>
            </w:r>
            <w:r>
              <w:rPr>
                <w:rFonts w:hint="eastAsia" w:ascii="宋体" w:hAnsi="宋体" w:cs="宋体"/>
                <w:color w:val="auto"/>
                <w:sz w:val="24"/>
                <w:szCs w:val="24"/>
                <w:highlight w:val="none"/>
                <w:rtl w:val="0"/>
                <w:lang w:val="en-US" w:eastAsia="zh-CN" w:bidi="ar-SA"/>
              </w:rPr>
              <w:t xml:space="preserve">15</w:t>
            </w:r>
            <w:r>
              <w:rPr>
                <w:rFonts w:hint="eastAsia" w:ascii="宋体" w:hAnsi="宋体" w:eastAsia="宋体" w:cs="宋体"/>
                <w:color w:val="auto"/>
                <w:sz w:val="24"/>
                <w:szCs w:val="24"/>
                <w:highlight w:val="none"/>
                <w:rtl w:val="0"/>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1.标注▲项为重要技术参数，如有负偏离每项（一个序号为一项）扣</w:t>
            </w: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3.没有标注的为一般技术参数，每有一项负偏离的扣0.</w:t>
            </w:r>
            <w:r>
              <w:rPr>
                <w:rFonts w:hint="eastAsia" w:ascii="宋体" w:hAnsi="宋体" w:cs="宋体"/>
                <w:color w:val="auto"/>
                <w:sz w:val="24"/>
                <w:szCs w:val="24"/>
                <w:highlight w:val="none"/>
                <w:rtl w:val="0"/>
                <w:lang w:val="en-US" w:eastAsia="zh-CN" w:bidi="ar-SA"/>
              </w:rPr>
              <w:t xml:space="preserve">1</w:t>
            </w:r>
            <w:r>
              <w:rPr>
                <w:rFonts w:hint="eastAsia" w:ascii="宋体" w:hAnsi="宋体" w:eastAsia="宋体" w:cs="宋体"/>
                <w:color w:val="auto"/>
                <w:sz w:val="24"/>
                <w:szCs w:val="24"/>
                <w:highlight w:val="none"/>
                <w:rtl w:val="0"/>
                <w:lang w:val="en-US" w:eastAsia="zh-CN" w:bidi="ar-SA"/>
              </w:rPr>
              <w:t xml:space="preserve">分（一个序号为一项）。 </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注：投标人针对本项评分内容在投标文件《响应及偏离表》中</w:t>
            </w:r>
            <w:r>
              <w:rPr>
                <w:rFonts w:hint="eastAsia" w:ascii="宋体" w:hAnsi="宋体" w:eastAsia="宋体" w:cs="宋体"/>
                <w:b/>
                <w:bCs/>
                <w:color w:val="auto"/>
                <w:sz w:val="24"/>
                <w:szCs w:val="24"/>
                <w:highlight w:val="none"/>
                <w:rtl w:val="0"/>
                <w:lang w:val="en-US" w:eastAsia="zh-CN" w:bidi="ar-SA"/>
              </w:rPr>
              <w:t xml:space="preserve">逐条</w:t>
            </w:r>
            <w:r>
              <w:rPr>
                <w:rFonts w:hint="eastAsia" w:ascii="宋体" w:hAnsi="宋体" w:eastAsia="宋体" w:cs="宋体"/>
                <w:color w:val="auto"/>
                <w:sz w:val="24"/>
                <w:szCs w:val="24"/>
                <w:highlight w:val="none"/>
                <w:rtl w:val="0"/>
                <w:lang w:val="en-US" w:eastAsia="zh-CN" w:bidi="ar-SA"/>
              </w:rPr>
              <w:t xml:space="preserve">列出响应及偏离情况，采购需求中要求提供证明材料的，以证明材料为准；采购需求中未要求提供证明材料的，以《响应及偏离表》为准</w:t>
            </w:r>
            <w:r>
              <w:rPr>
                <w:rFonts w:hint="eastAsia" w:ascii="宋体" w:hAnsi="宋体" w:cs="宋体"/>
                <w:color w:val="auto"/>
                <w:sz w:val="24"/>
                <w:szCs w:val="24"/>
                <w:highlight w:val="none"/>
                <w:rtl w:val="0"/>
                <w:lang w:val="en-US" w:eastAsia="zh-CN" w:bidi="ar-SA"/>
              </w:rPr>
              <w:t xml:space="preserve">；证明材料与</w:t>
            </w:r>
            <w:r>
              <w:rPr>
                <w:rFonts w:hint="eastAsia" w:ascii="宋体" w:hAnsi="宋体" w:eastAsia="宋体" w:cs="宋体"/>
                <w:color w:val="auto"/>
                <w:sz w:val="24"/>
                <w:szCs w:val="24"/>
                <w:highlight w:val="none"/>
                <w:rtl w:val="0"/>
                <w:lang w:val="en-US" w:eastAsia="zh-CN" w:bidi="ar-SA"/>
              </w:rPr>
              <w:t xml:space="preserve">《响应及偏离表》</w:t>
            </w:r>
            <w:r>
              <w:rPr>
                <w:rFonts w:hint="eastAsia" w:ascii="宋体" w:hAnsi="宋体" w:cs="宋体"/>
                <w:color w:val="auto"/>
                <w:sz w:val="24"/>
                <w:szCs w:val="24"/>
                <w:highlight w:val="none"/>
                <w:rtl w:val="0"/>
                <w:lang w:val="en-US" w:eastAsia="zh-CN" w:bidi="ar-SA"/>
              </w:rPr>
              <w:t xml:space="preserve">不一致的以</w:t>
            </w:r>
            <w:r>
              <w:rPr>
                <w:rFonts w:hint="eastAsia" w:ascii="宋体" w:hAnsi="宋体" w:eastAsia="宋体" w:cs="宋体"/>
                <w:color w:val="auto"/>
                <w:sz w:val="24"/>
                <w:szCs w:val="24"/>
                <w:highlight w:val="none"/>
                <w:rtl w:val="0"/>
                <w:lang w:val="en-US" w:eastAsia="zh-CN" w:bidi="ar-SA"/>
              </w:rPr>
              <w:t xml:space="preserve">《响应及偏离表》</w:t>
            </w:r>
            <w:r>
              <w:rPr>
                <w:rFonts w:hint="eastAsia" w:ascii="宋体" w:hAnsi="宋体" w:cs="宋体"/>
                <w:color w:val="auto"/>
                <w:sz w:val="24"/>
                <w:szCs w:val="24"/>
                <w:highlight w:val="none"/>
                <w:rtl w:val="0"/>
                <w:lang w:val="en-US" w:eastAsia="zh-CN" w:bidi="ar-SA"/>
              </w:rPr>
              <w:t xml:space="preserve">为准；</w:t>
            </w:r>
            <w:r>
              <w:rPr>
                <w:rFonts w:hint="eastAsia" w:ascii="宋体" w:hAnsi="宋体" w:eastAsia="宋体" w:cs="宋体"/>
                <w:color w:val="auto"/>
                <w:sz w:val="24"/>
                <w:szCs w:val="24"/>
                <w:highlight w:val="none"/>
                <w:rtl w:val="0"/>
                <w:lang w:val="en-US" w:eastAsia="zh-CN" w:bidi="ar-SA"/>
              </w:rPr>
              <w:t xml:space="preserve">未按要求提供证明材料的对应项按负偏离进行扣分处理。</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项目管理架构</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项目实施服务方案，包括项目管理构架、完善的责任分工（含现场管理岗位职责要求、质量管理岗位职责要求、团队主管岗位职责要求、话务坐席等）、完善的项目管理制度（含组建工会维护员工权益、组建一系列管理制度）、完善的问题处理体系（含咨询类问题处理流程、投诉求助类问题处理流程、举报类问题处理流程、建议表扬类问题处理流程），优于或完全满足采购需求，得</w:t>
            </w: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分；方案较全面，基本达到规范、健全，管理架构中责任分工应合理、清晰、明确，基本满足采购需求，得</w:t>
            </w:r>
            <w:r>
              <w:rPr>
                <w:rFonts w:hint="eastAsia" w:ascii="宋体" w:hAnsi="宋体" w:cs="宋体"/>
                <w:color w:val="auto"/>
                <w:sz w:val="24"/>
                <w:szCs w:val="24"/>
                <w:highlight w:val="none"/>
                <w:rtl w:val="0"/>
                <w:lang w:val="en-US" w:eastAsia="zh-CN" w:bidi="ar-SA"/>
              </w:rPr>
              <w:t xml:space="preserve">7</w:t>
            </w:r>
            <w:r>
              <w:rPr>
                <w:rFonts w:hint="eastAsia" w:ascii="宋体" w:hAnsi="宋体" w:eastAsia="宋体" w:cs="宋体"/>
                <w:color w:val="auto"/>
                <w:sz w:val="24"/>
                <w:szCs w:val="24"/>
                <w:highlight w:val="none"/>
                <w:rtl w:val="0"/>
                <w:lang w:val="en-US" w:eastAsia="zh-CN" w:bidi="ar-SA"/>
              </w:rPr>
              <w:t xml:space="preserve">分；方案缺少深化设计，但通过后期优化能够基本满足采购需求，得</w:t>
            </w:r>
            <w:r>
              <w:rPr>
                <w:rFonts w:hint="eastAsia" w:ascii="宋体" w:hAnsi="宋体" w:cs="宋体"/>
                <w:color w:val="auto"/>
                <w:sz w:val="24"/>
                <w:szCs w:val="24"/>
                <w:highlight w:val="none"/>
                <w:rtl w:val="0"/>
                <w:lang w:val="en-US" w:eastAsia="zh-CN" w:bidi="ar-SA"/>
              </w:rPr>
              <w:t xml:space="preserve">4</w:t>
            </w:r>
            <w:r>
              <w:rPr>
                <w:rFonts w:hint="eastAsia" w:ascii="宋体" w:hAnsi="宋体" w:eastAsia="宋体" w:cs="宋体"/>
                <w:color w:val="auto"/>
                <w:sz w:val="24"/>
                <w:szCs w:val="24"/>
                <w:highlight w:val="none"/>
                <w:rtl w:val="0"/>
                <w:lang w:val="en-US" w:eastAsia="zh-CN" w:bidi="ar-SA"/>
              </w:rPr>
              <w:t xml:space="preserve">分；其他情况或没有内容不得分。</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组织机构</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投标人针对本项目制定的支持与服务的组织机构，包括项目实施人员配备、人力资源储备保障、专业服务保障、客户服务活动、客户意见反馈和改进机制等，优于或完全满足采购需求，得</w:t>
            </w: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分；组织机构较完善，基本满足采购需求，得</w:t>
            </w:r>
            <w:r>
              <w:rPr>
                <w:rFonts w:hint="eastAsia" w:ascii="宋体" w:hAnsi="宋体" w:cs="宋体"/>
                <w:color w:val="auto"/>
                <w:sz w:val="24"/>
                <w:szCs w:val="24"/>
                <w:highlight w:val="none"/>
                <w:rtl w:val="0"/>
                <w:lang w:val="en-US" w:eastAsia="zh-CN" w:bidi="ar-SA"/>
              </w:rPr>
              <w:t xml:space="preserve">7</w:t>
            </w:r>
            <w:r>
              <w:rPr>
                <w:rFonts w:hint="eastAsia" w:ascii="宋体" w:hAnsi="宋体" w:eastAsia="宋体" w:cs="宋体"/>
                <w:color w:val="auto"/>
                <w:sz w:val="24"/>
                <w:szCs w:val="24"/>
                <w:highlight w:val="none"/>
                <w:rtl w:val="0"/>
                <w:lang w:val="en-US" w:eastAsia="zh-CN" w:bidi="ar-SA"/>
              </w:rPr>
              <w:t xml:space="preserve">分；组织机构有缺失，但通过后期优化能够基本满足采购需求，得</w:t>
            </w:r>
            <w:r>
              <w:rPr>
                <w:rFonts w:hint="eastAsia" w:ascii="宋体" w:hAnsi="宋体" w:cs="宋体"/>
                <w:color w:val="auto"/>
                <w:sz w:val="24"/>
                <w:szCs w:val="24"/>
                <w:highlight w:val="none"/>
                <w:rtl w:val="0"/>
                <w:lang w:val="en-US" w:eastAsia="zh-CN" w:bidi="ar-SA"/>
              </w:rPr>
              <w:t xml:space="preserve">4</w:t>
            </w:r>
            <w:r>
              <w:rPr>
                <w:rFonts w:hint="eastAsia" w:ascii="宋体" w:hAnsi="宋体" w:eastAsia="宋体" w:cs="宋体"/>
                <w:color w:val="auto"/>
                <w:sz w:val="24"/>
                <w:szCs w:val="24"/>
                <w:highlight w:val="none"/>
                <w:rtl w:val="0"/>
                <w:lang w:val="en-US" w:eastAsia="zh-CN" w:bidi="ar-SA"/>
              </w:rPr>
              <w:t xml:space="preserve">分；其他情况或没有内容不得分。</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具体实施工作方案</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投标人针对本项目制定的工作方案，包括人事档案管理内容、程序、要求，人事档案借/调阅程序，人事档案归属，奖罚措施，用工合同管理，档案管理，工作交接，优于或完全满足采购需求，得</w:t>
            </w:r>
            <w:r>
              <w:rPr>
                <w:rFonts w:hint="eastAsia" w:ascii="宋体" w:hAnsi="宋体" w:cs="宋体"/>
                <w:color w:val="auto"/>
                <w:sz w:val="24"/>
                <w:szCs w:val="24"/>
                <w:highlight w:val="none"/>
                <w:rtl w:val="0"/>
                <w:lang w:val="en-US" w:eastAsia="zh-CN" w:bidi="ar-SA"/>
              </w:rPr>
              <w:t xml:space="preserve">10</w:t>
            </w:r>
            <w:r>
              <w:rPr>
                <w:rFonts w:hint="eastAsia" w:ascii="宋体" w:hAnsi="宋体" w:eastAsia="宋体" w:cs="宋体"/>
                <w:color w:val="auto"/>
                <w:sz w:val="24"/>
                <w:szCs w:val="24"/>
                <w:highlight w:val="none"/>
                <w:rtl w:val="0"/>
                <w:lang w:val="en-US" w:eastAsia="zh-CN" w:bidi="ar-SA"/>
              </w:rPr>
              <w:t xml:space="preserve">分；方案较完善，基本满足采购需求，得</w:t>
            </w:r>
            <w:r>
              <w:rPr>
                <w:rFonts w:hint="eastAsia" w:ascii="宋体" w:hAnsi="宋体" w:cs="宋体"/>
                <w:color w:val="auto"/>
                <w:sz w:val="24"/>
                <w:szCs w:val="24"/>
                <w:highlight w:val="none"/>
                <w:rtl w:val="0"/>
                <w:lang w:val="en-US" w:eastAsia="zh-CN" w:bidi="ar-SA"/>
              </w:rPr>
              <w:t xml:space="preserve">7</w:t>
            </w:r>
            <w:r>
              <w:rPr>
                <w:rFonts w:hint="eastAsia" w:ascii="宋体" w:hAnsi="宋体" w:eastAsia="宋体" w:cs="宋体"/>
                <w:color w:val="auto"/>
                <w:sz w:val="24"/>
                <w:szCs w:val="24"/>
                <w:highlight w:val="none"/>
                <w:rtl w:val="0"/>
                <w:lang w:val="en-US" w:eastAsia="zh-CN" w:bidi="ar-SA"/>
              </w:rPr>
              <w:t xml:space="preserve">分；方案有缺失，但通过后期优化能够基本满足采购需求，得</w:t>
            </w:r>
            <w:r>
              <w:rPr>
                <w:rFonts w:hint="eastAsia" w:ascii="宋体" w:hAnsi="宋体" w:cs="宋体"/>
                <w:color w:val="auto"/>
                <w:sz w:val="24"/>
                <w:szCs w:val="24"/>
                <w:highlight w:val="none"/>
                <w:rtl w:val="0"/>
                <w:lang w:val="en-US" w:eastAsia="zh-CN" w:bidi="ar-SA"/>
              </w:rPr>
              <w:t xml:space="preserve">4</w:t>
            </w:r>
            <w:r>
              <w:rPr>
                <w:rFonts w:hint="eastAsia" w:ascii="宋体" w:hAnsi="宋体" w:eastAsia="宋体" w:cs="宋体"/>
                <w:color w:val="auto"/>
                <w:sz w:val="24"/>
                <w:szCs w:val="24"/>
                <w:highlight w:val="none"/>
                <w:rtl w:val="0"/>
                <w:lang w:val="en-US" w:eastAsia="zh-CN" w:bidi="ar-SA"/>
              </w:rPr>
              <w:t xml:space="preserve">分；其他情况或没有内容不得分。</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应急事件处理方案</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针对本项目制定的应急事件处理方案，包括应急预案启动原则、应急预案指挥原则、应急保障方案、用工期间突发性事件的人员调配方案与能力、重大安保活动应急预案及措施、系统故障应急流程说明、前端设备应急处理措施等，优于或完全满足采购需求，得</w:t>
            </w: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分；方案较完善，基本满足采购需求，得</w:t>
            </w:r>
            <w:r>
              <w:rPr>
                <w:rFonts w:hint="eastAsia" w:ascii="宋体" w:hAnsi="宋体" w:cs="宋体"/>
                <w:color w:val="auto"/>
                <w:sz w:val="24"/>
                <w:szCs w:val="24"/>
                <w:highlight w:val="none"/>
                <w:rtl w:val="0"/>
                <w:lang w:val="en-US" w:eastAsia="zh-CN" w:bidi="ar-SA"/>
              </w:rPr>
              <w:t xml:space="preserve">6</w:t>
            </w:r>
            <w:r>
              <w:rPr>
                <w:rFonts w:hint="eastAsia" w:ascii="宋体" w:hAnsi="宋体" w:eastAsia="宋体" w:cs="宋体"/>
                <w:color w:val="auto"/>
                <w:sz w:val="24"/>
                <w:szCs w:val="24"/>
                <w:highlight w:val="none"/>
                <w:rtl w:val="0"/>
                <w:lang w:val="en-US" w:eastAsia="zh-CN" w:bidi="ar-SA"/>
              </w:rPr>
              <w:t xml:space="preserve">分；方案有缺失，但通过后期优化能够基本满足采购需求，得</w:t>
            </w:r>
            <w:r>
              <w:rPr>
                <w:rFonts w:hint="eastAsia" w:ascii="宋体" w:hAnsi="宋体" w:cs="宋体"/>
                <w:color w:val="auto"/>
                <w:sz w:val="24"/>
                <w:szCs w:val="24"/>
                <w:highlight w:val="none"/>
                <w:rtl w:val="0"/>
                <w:lang w:val="en-US" w:eastAsia="zh-CN" w:bidi="ar-SA"/>
              </w:rPr>
              <w:t xml:space="preserve">3</w:t>
            </w:r>
            <w:r>
              <w:rPr>
                <w:rFonts w:hint="eastAsia" w:ascii="宋体" w:hAnsi="宋体" w:eastAsia="宋体" w:cs="宋体"/>
                <w:color w:val="auto"/>
                <w:sz w:val="24"/>
                <w:szCs w:val="24"/>
                <w:highlight w:val="none"/>
                <w:rtl w:val="0"/>
                <w:lang w:val="en-US" w:eastAsia="zh-CN" w:bidi="ar-SA"/>
              </w:rPr>
              <w:t xml:space="preserve">分；其他情况或没有内容不得分。</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strike w:val="0"/>
                <w:color w:val="auto"/>
                <w:sz w:val="24"/>
                <w:szCs w:val="24"/>
                <w:highlight w:val="none"/>
                <w:rtl w:val="0"/>
                <w:lang w:val="en-US" w:eastAsia="zh-CN" w:bidi="ar-SA"/>
              </w:rPr>
            </w:pPr>
            <w:r>
              <w:rPr>
                <w:rFonts w:hint="eastAsia" w:ascii="宋体" w:hAnsi="宋体" w:eastAsia="宋体" w:cs="宋体"/>
                <w:strike w:val="0"/>
                <w:color w:val="auto"/>
                <w:sz w:val="24"/>
                <w:szCs w:val="24"/>
                <w:highlight w:val="none"/>
                <w:rtl w:val="0"/>
                <w:lang w:val="en-US" w:eastAsia="zh-CN" w:bidi="ar-SA"/>
              </w:rPr>
              <w:t xml:space="preserve">培训方案</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strike w:val="0"/>
                <w:color w:val="auto"/>
                <w:sz w:val="24"/>
                <w:szCs w:val="24"/>
                <w:highlight w:val="none"/>
                <w:rtl w:val="0"/>
                <w:lang w:val="en-US" w:eastAsia="zh-CN" w:bidi="ar-SA"/>
              </w:rPr>
            </w:pPr>
            <w:r>
              <w:rPr>
                <w:rFonts w:hint="eastAsia" w:ascii="宋体" w:hAnsi="宋体" w:cs="宋体"/>
                <w:strike w:val="0"/>
                <w:color w:val="auto"/>
                <w:sz w:val="24"/>
                <w:szCs w:val="24"/>
                <w:highlight w:val="none"/>
                <w:rtl w:val="0"/>
                <w:lang w:val="en-US" w:eastAsia="zh-CN" w:bidi="ar-SA"/>
              </w:rPr>
              <w:t xml:space="preserve">6</w:t>
            </w:r>
            <w:r>
              <w:rPr>
                <w:rFonts w:hint="eastAsia" w:ascii="宋体" w:hAnsi="宋体" w:eastAsia="宋体" w:cs="宋体"/>
                <w:strike w:val="0"/>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strike w:val="0"/>
                <w:color w:val="auto"/>
                <w:sz w:val="24"/>
                <w:szCs w:val="24"/>
                <w:highlight w:val="none"/>
                <w:rtl w:val="0"/>
                <w:lang w:val="en-US" w:eastAsia="zh-CN" w:bidi="ar-SA"/>
              </w:rPr>
            </w:pPr>
            <w:r>
              <w:rPr>
                <w:rFonts w:hint="eastAsia" w:ascii="宋体" w:hAnsi="宋体" w:eastAsia="宋体" w:cs="宋体"/>
                <w:strike w:val="0"/>
                <w:color w:val="auto"/>
                <w:sz w:val="24"/>
                <w:szCs w:val="24"/>
                <w:highlight w:val="none"/>
                <w:rtl w:val="0"/>
                <w:lang w:val="en-US" w:eastAsia="zh-CN" w:bidi="ar-SA"/>
              </w:rPr>
              <w:t xml:space="preserve">投标人针对本项目制定的培训方案，包括培训体系、培训流程、培训目的、岗前培训方案、绩效考评方案、员工考评不合格退回标准，优于或完全满足采购需求，得</w:t>
            </w:r>
            <w:r>
              <w:rPr>
                <w:rFonts w:hint="eastAsia" w:ascii="宋体" w:hAnsi="宋体" w:cs="宋体"/>
                <w:strike w:val="0"/>
                <w:color w:val="auto"/>
                <w:sz w:val="24"/>
                <w:szCs w:val="24"/>
                <w:highlight w:val="none"/>
                <w:rtl w:val="0"/>
                <w:lang w:val="en-US" w:eastAsia="zh-CN" w:bidi="ar-SA"/>
              </w:rPr>
              <w:t xml:space="preserve">6</w:t>
            </w:r>
            <w:r>
              <w:rPr>
                <w:rFonts w:hint="eastAsia" w:ascii="宋体" w:hAnsi="宋体" w:eastAsia="宋体" w:cs="宋体"/>
                <w:strike w:val="0"/>
                <w:color w:val="auto"/>
                <w:sz w:val="24"/>
                <w:szCs w:val="24"/>
                <w:highlight w:val="none"/>
                <w:rtl w:val="0"/>
                <w:lang w:val="en-US" w:eastAsia="zh-CN" w:bidi="ar-SA"/>
              </w:rPr>
              <w:t xml:space="preserve">分；方案较完善，基本满足采购需求，得</w:t>
            </w:r>
            <w:r>
              <w:rPr>
                <w:rFonts w:hint="eastAsia" w:ascii="宋体" w:hAnsi="宋体" w:cs="宋体"/>
                <w:strike w:val="0"/>
                <w:color w:val="auto"/>
                <w:sz w:val="24"/>
                <w:szCs w:val="24"/>
                <w:highlight w:val="none"/>
                <w:rtl w:val="0"/>
                <w:lang w:val="en-US" w:eastAsia="zh-CN" w:bidi="ar-SA"/>
              </w:rPr>
              <w:t xml:space="preserve">4</w:t>
            </w:r>
            <w:r>
              <w:rPr>
                <w:rFonts w:hint="eastAsia" w:ascii="宋体" w:hAnsi="宋体" w:eastAsia="宋体" w:cs="宋体"/>
                <w:strike w:val="0"/>
                <w:color w:val="auto"/>
                <w:sz w:val="24"/>
                <w:szCs w:val="24"/>
                <w:highlight w:val="none"/>
                <w:rtl w:val="0"/>
                <w:lang w:val="en-US" w:eastAsia="zh-CN" w:bidi="ar-SA"/>
              </w:rPr>
              <w:t xml:space="preserve">分；方案有缺失，但通过后期优化能够基本满足采购需求，得</w:t>
            </w:r>
            <w:r>
              <w:rPr>
                <w:rFonts w:hint="eastAsia" w:ascii="宋体" w:hAnsi="宋体" w:cs="宋体"/>
                <w:strike w:val="0"/>
                <w:color w:val="auto"/>
                <w:sz w:val="24"/>
                <w:szCs w:val="24"/>
                <w:highlight w:val="none"/>
                <w:rtl w:val="0"/>
                <w:lang w:val="en-US" w:eastAsia="zh-CN" w:bidi="ar-SA"/>
              </w:rPr>
              <w:t xml:space="preserve">2</w:t>
            </w:r>
            <w:r>
              <w:rPr>
                <w:rFonts w:hint="eastAsia" w:ascii="宋体" w:hAnsi="宋体" w:eastAsia="宋体" w:cs="宋体"/>
                <w:strike w:val="0"/>
                <w:color w:val="auto"/>
                <w:sz w:val="24"/>
                <w:szCs w:val="24"/>
                <w:highlight w:val="none"/>
                <w:rtl w:val="0"/>
                <w:lang w:val="en-US" w:eastAsia="zh-CN" w:bidi="ar-SA"/>
              </w:rPr>
              <w:t xml:space="preserve">分；其他情况或没有内容不得分。</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用工人员成本与相关权益保障</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8.00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针对本项目制定的用工人员成本与相关权益保障方案，包括人员权益保障方案，热线人员行为规范，热线各类假期及考勤管理办法，员工请假审批制度，热线孕期、哺乳期员工关怀方案，用工成本与管理费比例等，优于或完全满足采购需求，得8分；保障措施构较完善，基本满足采购需求，得6分；保障措施有缺失，但通过后期优化能够基本满足采购需求，得3分；其他情况或没有内容不得分。</w:t>
            </w:r>
            <w:r/>
          </w:p>
        </w:tc>
      </w:tr>
      <w:tr>
        <w:trPr/>
        <w:tc>
          <w:tcPr>
            <w:tcW w:w="1172" w:type="dxa"/>
            <w:vAlign w:val="center"/>
            <w:vMerge w:val="restart"/>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商务评审</w:t>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企业业绩</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6</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投标人自2023年1月1日（以合同签订时间为准）以来的承担过类似业绩，每一份案例得3分，最</w:t>
            </w:r>
            <w:r>
              <w:rPr>
                <w:rFonts w:hint="eastAsia" w:ascii="宋体" w:hAnsi="宋体" w:cs="宋体"/>
                <w:color w:val="auto"/>
                <w:sz w:val="24"/>
                <w:szCs w:val="24"/>
                <w:highlight w:val="none"/>
                <w:rtl w:val="0"/>
                <w:lang w:val="en-US" w:eastAsia="zh-CN" w:bidi="ar-SA"/>
              </w:rPr>
              <w:t xml:space="preserve">高</w:t>
            </w:r>
            <w:r>
              <w:rPr>
                <w:rFonts w:hint="eastAsia" w:ascii="宋体" w:hAnsi="宋体" w:eastAsia="宋体" w:cs="宋体"/>
                <w:color w:val="auto"/>
                <w:sz w:val="24"/>
                <w:szCs w:val="24"/>
                <w:highlight w:val="none"/>
                <w:rtl w:val="0"/>
                <w:lang w:val="en-US" w:eastAsia="zh-CN" w:bidi="ar-SA"/>
              </w:rPr>
              <w:t xml:space="preserve">得</w:t>
            </w:r>
            <w:r>
              <w:rPr>
                <w:rFonts w:hint="eastAsia" w:ascii="宋体" w:hAnsi="宋体" w:cs="宋体"/>
                <w:color w:val="auto"/>
                <w:sz w:val="24"/>
                <w:szCs w:val="24"/>
                <w:highlight w:val="none"/>
                <w:rtl w:val="0"/>
                <w:lang w:val="en-US" w:eastAsia="zh-CN" w:bidi="ar-SA"/>
              </w:rPr>
              <w:t xml:space="preserve">6</w:t>
            </w:r>
            <w:r>
              <w:rPr>
                <w:rFonts w:hint="eastAsia" w:ascii="宋体" w:hAnsi="宋体" w:eastAsia="宋体" w:cs="宋体"/>
                <w:color w:val="auto"/>
                <w:sz w:val="24"/>
                <w:szCs w:val="24"/>
                <w:highlight w:val="none"/>
                <w:rtl w:val="0"/>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备注：业绩证明需提供合同电子件，</w:t>
            </w:r>
            <w:r>
              <w:rPr>
                <w:rFonts w:hint="eastAsia" w:ascii="宋体" w:hAnsi="宋体" w:eastAsia="宋体" w:cs="宋体"/>
                <w:color w:val="auto"/>
                <w:sz w:val="24"/>
                <w:szCs w:val="24"/>
                <w:highlight w:val="none"/>
                <w:rtl w:val="0"/>
                <w:lang w:val="en-US" w:eastAsia="zh-CN"/>
              </w:rPr>
              <w:t xml:space="preserve">合同内容需能明确显示项目内容、签署时间、双方盖章等内容，未提供或提供不完整不得分</w:t>
            </w:r>
            <w:r>
              <w:rPr>
                <w:rFonts w:hint="eastAsia" w:ascii="宋体" w:hAnsi="宋体" w:eastAsia="宋体" w:cs="宋体"/>
                <w:color w:val="auto"/>
                <w:sz w:val="24"/>
                <w:szCs w:val="24"/>
                <w:highlight w:val="none"/>
                <w:rtl w:val="0"/>
                <w:lang w:val="en-US" w:eastAsia="zh-CN" w:bidi="ar-SA"/>
              </w:rPr>
              <w:t xml:space="preserve">。</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val="en-US" w:eastAsia="zh-CN"/>
              </w:rPr>
              <w:t xml:space="preserve">证书</w:t>
            </w:r>
            <w:r/>
          </w:p>
        </w:tc>
        <w:tc>
          <w:tcPr>
            <w:tcW w:w="99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c>
          <w:tcPr>
            <w:tcW w:w="5972" w:type="dxa"/>
            <w:vAlign w:val="center"/>
            <w:textDirection w:val="lrTb"/>
            <w:noWrap w:val="false"/>
          </w:tcPr>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投标人具有有效期内的质量管理体系认证证书、环境管理体系认证证书、职业健康安全管理体系认证证书，每有一个证书得 2 分，最高得 6 分。</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lang w:val="en-US" w:eastAsia="zh-CN"/>
              </w:rPr>
              <w:t xml:space="preserve">注： 注：投标文件中提供上述相关证书电子件和在国家市场监督管理总局全国认证认可信息公共服务平台查询认证有效的页面截图，未提供的不得分</w:t>
            </w:r>
            <w:r>
              <w:rPr>
                <w:rFonts w:hint="eastAsia" w:ascii="宋体" w:hAnsi="宋体" w:eastAsia="宋体" w:cs="宋体"/>
                <w:color w:val="auto"/>
                <w:sz w:val="24"/>
                <w:szCs w:val="24"/>
                <w:highlight w:val="none"/>
              </w:rPr>
              <w:t xml:space="preserve">。</w:t>
            </w:r>
            <w:r/>
          </w:p>
        </w:tc>
      </w:tr>
      <w:tr>
        <w:trPr/>
        <w:tc>
          <w:tcPr>
            <w:tcW w:w="1172" w:type="dxa"/>
            <w:vAlign w:val="center"/>
            <w:vMerge w:val="continue"/>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r>
            <w:r/>
          </w:p>
        </w:tc>
        <w:tc>
          <w:tcPr>
            <w:tcW w:w="1219"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管理力量、技术人员安排</w:t>
            </w:r>
            <w:r/>
          </w:p>
        </w:tc>
        <w:tc>
          <w:tcPr>
            <w:tcW w:w="99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 xml:space="preserve">11</w:t>
            </w:r>
            <w:r>
              <w:rPr>
                <w:rFonts w:hint="eastAsia" w:ascii="宋体" w:hAnsi="宋体" w:eastAsia="宋体" w:cs="宋体"/>
                <w:color w:val="auto"/>
                <w:sz w:val="24"/>
                <w:szCs w:val="24"/>
                <w:highlight w:val="none"/>
                <w:rtl w:val="0"/>
                <w:lang w:val="en-US" w:eastAsia="zh-CN" w:bidi="ar-SA"/>
              </w:rPr>
              <w:t xml:space="preserve">.00</w:t>
            </w:r>
            <w:r/>
          </w:p>
        </w:tc>
        <w:tc>
          <w:tcPr>
            <w:tcW w:w="5972"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1.项目负责人具备信息系统项目管理师证书</w:t>
            </w:r>
            <w:r>
              <w:rPr>
                <w:rFonts w:hint="eastAsia" w:ascii="宋体" w:hAnsi="宋体" w:cs="宋体"/>
                <w:color w:val="auto"/>
                <w:sz w:val="24"/>
                <w:szCs w:val="24"/>
                <w:highlight w:val="none"/>
                <w:rtl w:val="0"/>
                <w:lang w:val="en-US" w:eastAsia="zh-CN" w:bidi="ar-SA"/>
              </w:rPr>
              <w:t xml:space="preserve">、</w:t>
            </w:r>
            <w:r>
              <w:rPr>
                <w:rFonts w:hint="eastAsia" w:ascii="宋体" w:hAnsi="宋体" w:cs="宋体"/>
                <w:b w:val="0"/>
                <w:bCs w:val="0"/>
                <w:color w:val="auto"/>
                <w:sz w:val="24"/>
                <w:szCs w:val="24"/>
                <w:highlight w:val="none"/>
                <w:rtl w:val="0"/>
                <w:lang w:val="en-US" w:eastAsia="zh-CN" w:bidi="ar-SA"/>
              </w:rPr>
              <w:t xml:space="preserve">系统架构设计师</w:t>
            </w:r>
            <w:r>
              <w:rPr>
                <w:rFonts w:hint="eastAsia" w:ascii="宋体" w:hAnsi="宋体" w:eastAsia="宋体" w:cs="宋体"/>
                <w:b w:val="0"/>
                <w:bCs w:val="0"/>
                <w:color w:val="auto"/>
                <w:sz w:val="24"/>
                <w:szCs w:val="24"/>
                <w:highlight w:val="none"/>
                <w:rtl w:val="0"/>
                <w:lang w:val="en-US" w:eastAsia="zh-CN" w:bidi="ar-SA"/>
              </w:rPr>
              <w:t xml:space="preserve">证书</w:t>
            </w:r>
            <w:r>
              <w:rPr>
                <w:rFonts w:hint="eastAsia" w:ascii="宋体" w:hAnsi="宋体" w:eastAsia="宋体" w:cs="宋体"/>
                <w:color w:val="auto"/>
                <w:sz w:val="24"/>
                <w:szCs w:val="24"/>
                <w:highlight w:val="none"/>
                <w:rtl w:val="0"/>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每有一个证书得</w:t>
            </w:r>
            <w:r>
              <w:rPr>
                <w:rFonts w:hint="eastAsia" w:ascii="宋体" w:hAnsi="宋体" w:cs="宋体"/>
                <w:b w:val="0"/>
                <w:bCs w:val="0"/>
                <w:color w:val="auto"/>
                <w:sz w:val="24"/>
                <w:szCs w:val="24"/>
                <w:highlight w:val="none"/>
                <w:lang w:val="en-US" w:eastAsia="zh-CN" w:bidi="ar-SA"/>
              </w:rPr>
              <w:t xml:space="preserve">1.5</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2.项目组成员（除项目负责人外）具有信息系统项目管理师、系统分析师、网络工程师</w:t>
            </w:r>
            <w:r>
              <w:rPr>
                <w:rFonts w:hint="eastAsia" w:ascii="宋体" w:hAnsi="宋体" w:cs="宋体"/>
                <w:color w:val="auto"/>
                <w:sz w:val="24"/>
                <w:szCs w:val="24"/>
                <w:highlight w:val="none"/>
                <w:rtl w:val="0"/>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具</w:t>
            </w:r>
            <w:r>
              <w:rPr>
                <w:rFonts w:hint="eastAsia" w:ascii="宋体" w:hAnsi="宋体" w:eastAsia="宋体" w:cs="宋体"/>
                <w:b w:val="0"/>
                <w:bCs w:val="0"/>
                <w:color w:val="auto"/>
                <w:sz w:val="24"/>
                <w:szCs w:val="24"/>
                <w:highlight w:val="none"/>
                <w:rtl w:val="0"/>
                <w:lang w:val="en-US" w:eastAsia="zh-CN" w:bidi="ar-SA"/>
              </w:rPr>
              <w:t xml:space="preserve">有注册信息安全</w:t>
            </w:r>
            <w:r>
              <w:rPr>
                <w:rFonts w:hint="eastAsia" w:ascii="宋体" w:hAnsi="宋体" w:cs="宋体"/>
                <w:b w:val="0"/>
                <w:bCs w:val="0"/>
                <w:color w:val="auto"/>
                <w:sz w:val="24"/>
                <w:szCs w:val="24"/>
                <w:highlight w:val="none"/>
                <w:rtl w:val="0"/>
                <w:lang w:val="en-US" w:eastAsia="zh-CN" w:bidi="ar-SA"/>
              </w:rPr>
              <w:t xml:space="preserve">管理人员</w:t>
            </w:r>
            <w:r>
              <w:rPr>
                <w:rFonts w:hint="eastAsia" w:ascii="宋体" w:hAnsi="宋体" w:eastAsia="宋体" w:cs="宋体"/>
                <w:b w:val="0"/>
                <w:bCs w:val="0"/>
                <w:color w:val="auto"/>
                <w:sz w:val="24"/>
                <w:szCs w:val="24"/>
                <w:highlight w:val="none"/>
                <w:rtl w:val="0"/>
                <w:lang w:val="en-US" w:eastAsia="zh-CN" w:bidi="ar-SA"/>
              </w:rPr>
              <w:t xml:space="preserve">、系统集成项目管理工程师</w:t>
            </w:r>
            <w:r>
              <w:rPr>
                <w:rFonts w:hint="eastAsia" w:ascii="宋体" w:hAnsi="宋体" w:cs="宋体"/>
                <w:b w:val="0"/>
                <w:bCs w:val="0"/>
                <w:color w:val="auto"/>
                <w:sz w:val="24"/>
                <w:szCs w:val="24"/>
                <w:highlight w:val="none"/>
                <w:rtl w:val="0"/>
                <w:lang w:val="en-US" w:eastAsia="zh-CN" w:bidi="ar-SA"/>
              </w:rPr>
              <w:t xml:space="preserve">，</w:t>
            </w:r>
            <w:r>
              <w:rPr>
                <w:rFonts w:hint="eastAsia" w:ascii="宋体" w:hAnsi="宋体" w:eastAsia="宋体" w:cs="宋体"/>
                <w:color w:val="auto"/>
                <w:sz w:val="24"/>
                <w:szCs w:val="24"/>
                <w:highlight w:val="none"/>
                <w:rtl w:val="0"/>
                <w:lang w:val="en-US" w:eastAsia="zh-CN" w:bidi="ar-SA"/>
              </w:rPr>
              <w:t xml:space="preserve">每有1个得</w:t>
            </w:r>
            <w:r>
              <w:rPr>
                <w:rFonts w:hint="eastAsia" w:ascii="宋体" w:hAnsi="宋体" w:cs="宋体"/>
                <w:color w:val="auto"/>
                <w:sz w:val="24"/>
                <w:szCs w:val="24"/>
                <w:highlight w:val="none"/>
                <w:rtl w:val="0"/>
                <w:lang w:val="en-US" w:eastAsia="zh-CN" w:bidi="ar-SA"/>
              </w:rPr>
              <w:t xml:space="preserve">2</w:t>
            </w:r>
            <w:r>
              <w:rPr>
                <w:rFonts w:hint="eastAsia" w:ascii="宋体" w:hAnsi="宋体" w:eastAsia="宋体" w:cs="宋体"/>
                <w:color w:val="auto"/>
                <w:sz w:val="24"/>
                <w:szCs w:val="24"/>
                <w:highlight w:val="none"/>
                <w:rtl w:val="0"/>
                <w:lang w:val="en-US" w:eastAsia="zh-CN" w:bidi="ar-SA"/>
              </w:rPr>
              <w:t xml:space="preserve">分，最高得</w:t>
            </w:r>
            <w:r>
              <w:rPr>
                <w:rFonts w:hint="eastAsia" w:ascii="宋体" w:hAnsi="宋体" w:cs="宋体"/>
                <w:color w:val="auto"/>
                <w:sz w:val="24"/>
                <w:szCs w:val="24"/>
                <w:highlight w:val="none"/>
                <w:rtl w:val="0"/>
                <w:lang w:val="en-US" w:eastAsia="zh-CN" w:bidi="ar-SA"/>
              </w:rPr>
              <w:t xml:space="preserve">8</w:t>
            </w:r>
            <w:r>
              <w:rPr>
                <w:rFonts w:hint="eastAsia" w:ascii="宋体" w:hAnsi="宋体" w:eastAsia="宋体" w:cs="宋体"/>
                <w:color w:val="auto"/>
                <w:sz w:val="24"/>
                <w:szCs w:val="24"/>
                <w:highlight w:val="none"/>
                <w:rtl w:val="0"/>
                <w:lang w:val="en-US" w:eastAsia="zh-CN" w:bidi="ar-SA"/>
              </w:rPr>
              <w:t xml:space="preserve">分。 </w:t>
            </w: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 xml:space="preserve">注：以上成员需在投标文件中上传有效的证书电子件，项目组成员1人具有多个证</w:t>
            </w:r>
            <w:bookmarkStart w:id="246" w:name="_GoBack"/>
            <w:r/>
            <w:bookmarkEnd w:id="246"/>
            <w:r>
              <w:rPr>
                <w:rFonts w:hint="eastAsia" w:ascii="宋体" w:hAnsi="宋体" w:eastAsia="宋体" w:cs="宋体"/>
                <w:color w:val="auto"/>
                <w:sz w:val="24"/>
                <w:szCs w:val="24"/>
                <w:highlight w:val="none"/>
                <w:rtl w:val="0"/>
                <w:lang w:val="en-US" w:eastAsia="zh-CN" w:bidi="ar-SA"/>
              </w:rPr>
              <w:t xml:space="preserve">书的以最高分计入，不累计计分；拟投入本项目人员为投标人正式员工，提供2025年11月份以来投标人为其缴纳的任意一个月人员社保证明（企业成立不足一个月的可不提供社保证明），否则不得分。</w:t>
            </w:r>
            <w:bookmarkEnd w:id="216"/>
            <w:r/>
            <w:r/>
          </w:p>
        </w:tc>
      </w:tr>
    </w:tbl>
    <w:p>
      <w:pPr>
        <w:ind w:firstLine="482"/>
        <w:keepLines w:val="0"/>
        <w:keepNext w:val="0"/>
        <w:pageBreakBefore w:val="0"/>
        <w:spacing w:line="500" w:lineRule="exact"/>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b/>
          <w:caps w:val="0"/>
          <w:color w:val="auto"/>
          <w:sz w:val="24"/>
          <w:szCs w:val="24"/>
          <w:highlight w:val="none"/>
          <w:lang w:val="en-US" w:eastAsia="zh-CN"/>
        </w:rPr>
        <w:t xml:space="preserve">（三）评标结果。</w:t>
      </w:r>
      <w:r>
        <w:rPr>
          <w:rFonts w:hint="eastAsia" w:ascii="宋体" w:hAnsi="宋体" w:eastAsia="宋体" w:cs="宋体"/>
          <w:caps w:val="0"/>
          <w:color w:val="auto"/>
          <w:sz w:val="24"/>
          <w:szCs w:val="24"/>
          <w:highlight w:val="none"/>
        </w:rPr>
        <w:t xml:space="preserve">评标委员会按照本办法规定推荐中标候选人，并形成评标报告</w:t>
      </w:r>
      <w:r>
        <w:rPr>
          <w:rFonts w:hint="eastAsia" w:ascii="宋体" w:hAnsi="宋体" w:eastAsia="宋体" w:cs="宋体"/>
          <w:caps w:val="0"/>
          <w:color w:val="auto"/>
          <w:sz w:val="24"/>
          <w:szCs w:val="24"/>
          <w:highlight w:val="none"/>
          <w:lang w:eastAsia="zh-CN"/>
        </w:rPr>
        <w:t xml:space="preserve">。</w:t>
      </w:r>
      <w:r/>
    </w:p>
    <w:p>
      <w:pPr>
        <w:ind w:firstLine="482"/>
        <w:keepLines w:val="0"/>
        <w:keepNext w:val="0"/>
        <w:pageBreakBefore w:val="0"/>
        <w:spacing w:line="500" w:lineRule="exact"/>
        <w:widowControl w:val="off"/>
        <w:rPr>
          <w:rFonts w:hint="eastAsia" w:ascii="宋体" w:hAnsi="宋体" w:eastAsia="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lang w:val="en-US" w:eastAsia="zh-CN"/>
        </w:rPr>
        <w:t xml:space="preserve">（四）政府采购政策功能落实</w:t>
      </w:r>
      <w:r/>
    </w:p>
    <w:p>
      <w:pPr>
        <w:numPr>
          <w:ilvl w:val="0"/>
          <w:numId w:val="0"/>
        </w:num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szCs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2</w:t>
      </w:r>
      <w:r>
        <w:rPr>
          <w:rFonts w:hint="eastAsia" w:ascii="宋体" w:hAnsi="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本项目按以下第</w:t>
      </w:r>
      <w:r>
        <w:rPr>
          <w:rFonts w:hint="eastAsia" w:ascii="宋体" w:hAnsi="宋体" w:cs="宋体"/>
          <w:b/>
          <w:bCs/>
          <w:caps w:val="0"/>
          <w:color w:val="auto"/>
          <w:sz w:val="24"/>
          <w:szCs w:val="24"/>
          <w:highlight w:val="none"/>
          <w:u w:val="single"/>
          <w:lang w:val="en-US" w:eastAsia="zh-CN"/>
        </w:rPr>
        <w:t xml:space="preserve">（2）</w:t>
      </w:r>
      <w:r>
        <w:rPr>
          <w:rFonts w:hint="eastAsia" w:ascii="宋体" w:hAnsi="宋体" w:eastAsia="宋体" w:cs="宋体"/>
          <w:caps w:val="0"/>
          <w:color w:val="auto"/>
          <w:sz w:val="24"/>
          <w:szCs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投标人提供的服务符合下列情形的，对小微企业报价给予</w:t>
      </w:r>
      <w:r>
        <w:rPr>
          <w:rFonts w:hint="eastAsia" w:ascii="宋体" w:hAnsi="宋体" w:eastAsia="宋体" w:cs="宋体"/>
          <w:caps w:val="0"/>
          <w:color w:val="auto"/>
          <w:sz w:val="24"/>
          <w:szCs w:val="24"/>
          <w:highlight w:val="none"/>
          <w:u w:val="single"/>
          <w:lang w:val="en-US" w:eastAsia="zh-CN"/>
        </w:rPr>
        <w:t xml:space="preserve">15</w:t>
      </w:r>
      <w:r>
        <w:rPr>
          <w:rFonts w:hint="eastAsia" w:ascii="宋体" w:hAnsi="宋体" w:eastAsia="宋体" w:cs="宋体"/>
          <w:caps w:val="0"/>
          <w:color w:val="auto"/>
          <w:sz w:val="24"/>
          <w:szCs w:val="24"/>
          <w:highlight w:val="none"/>
          <w:u w:val="single"/>
        </w:rPr>
        <w:t xml:space="preserve">%</w:t>
      </w:r>
      <w:r>
        <w:rPr>
          <w:rFonts w:hint="eastAsia" w:ascii="宋体" w:hAnsi="宋体" w:eastAsia="宋体" w:cs="宋体"/>
          <w:caps w:val="0"/>
          <w:color w:val="auto"/>
          <w:sz w:val="24"/>
          <w:szCs w:val="24"/>
          <w:highlight w:val="none"/>
        </w:rPr>
        <w:t xml:space="preserve">的扣除，用扣除后的价格参加评审。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须知前附表</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“采购需求”相关内容为准。）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采购本国产品的支持政策</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.4 投标人需按照招标文件的要求提供《关于符合本国产品标准的声明函》，如不提供将不享受本国产品价格评审优惠。</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节能产品、环境标志产品</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.2采购人拟采购的产品属于优先采购的节能产品、环境标志产品清单范围的，按以下条件优先采购：</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采用综合评分法的项目，对提供有效节能产品、环境标志证书产品的投标人加分。</w:t>
      </w:r>
      <w:r/>
    </w:p>
    <w:p>
      <w:pPr>
        <w:ind w:firstLine="480"/>
        <w:keepLines w:val="0"/>
        <w:keepNext w:val="0"/>
        <w:pageBreakBefore w:val="0"/>
        <w:spacing w:line="46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4"/>
          <w:szCs w:val="24"/>
          <w:highlight w:val="none"/>
        </w:rPr>
        <w:t xml:space="preserve">采用最低评标价法的项目，同等条件下优先推荐提供有效节能产品、环境标志产品证书多的投标人为中标人。</w:t>
      </w:r>
      <w:r/>
    </w:p>
    <w:p>
      <w:pPr>
        <w:pStyle w:val="940"/>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br w:type="page" w:clear="all"/>
      </w:r>
      <w:bookmarkStart w:id="217" w:name="_Toc3135"/>
      <w:r>
        <w:rPr>
          <w:rFonts w:hint="eastAsia" w:ascii="宋体" w:hAnsi="宋体" w:eastAsia="宋体" w:cs="宋体"/>
          <w:b/>
          <w:bCs/>
          <w:caps w:val="0"/>
          <w:color w:val="auto"/>
          <w:sz w:val="36"/>
          <w:szCs w:val="36"/>
          <w:highlight w:val="none"/>
          <w:lang w:val="en-US" w:eastAsia="zh-CN" w:bidi="ar-SA"/>
        </w:rPr>
        <w:t xml:space="preserve">第六章  投标</w:t>
      </w:r>
      <w:bookmarkEnd w:id="210"/>
      <w:r/>
      <w:bookmarkEnd w:id="211"/>
      <w:r/>
      <w:bookmarkEnd w:id="212"/>
      <w:r>
        <w:rPr>
          <w:rFonts w:hint="eastAsia" w:ascii="宋体" w:hAnsi="宋体" w:eastAsia="宋体" w:cs="宋体"/>
          <w:b/>
          <w:bCs/>
          <w:caps w:val="0"/>
          <w:color w:val="auto"/>
          <w:sz w:val="36"/>
          <w:szCs w:val="36"/>
          <w:highlight w:val="none"/>
          <w:lang w:val="en-US" w:eastAsia="zh-CN" w:bidi="ar-SA"/>
        </w:rPr>
        <w:t xml:space="preserve">文件格式</w:t>
      </w:r>
      <w:bookmarkEnd w:id="217"/>
      <w:r>
        <w:rPr>
          <w:rFonts w:hint="eastAsia" w:ascii="宋体" w:hAnsi="宋体" w:eastAsia="宋体" w:cs="宋体"/>
          <w:b/>
          <w:bCs/>
          <w:caps w:val="0"/>
          <w:color w:val="auto"/>
          <w:sz w:val="36"/>
          <w:szCs w:val="36"/>
          <w:highlight w:val="none"/>
          <w:lang w:val="en-US" w:eastAsia="zh-CN" w:bidi="ar-SA"/>
        </w:rPr>
        <w:t xml:space="preserve"> </w:t>
      </w:r>
      <w:r/>
    </w:p>
    <w:p>
      <w:pPr>
        <w:jc w:val="center"/>
        <w:rPr>
          <w:rFonts w:hint="eastAsia" w:ascii="宋体" w:hAnsi="宋体" w:eastAsia="宋体" w:cs="宋体"/>
          <w:b/>
          <w:caps w:val="0"/>
          <w:color w:val="auto"/>
          <w:sz w:val="40"/>
          <w:szCs w:val="40"/>
          <w:highlight w:val="none"/>
          <w:lang w:eastAsia="zh-CN"/>
        </w:rPr>
      </w:pPr>
      <w:r/>
      <w:bookmarkStart w:id="218" w:name="_Hlt26671244"/>
      <w:r/>
      <w:bookmarkEnd w:id="218"/>
      <w:r/>
      <w:bookmarkStart w:id="219" w:name="_Hlt26955039"/>
      <w:r/>
      <w:bookmarkEnd w:id="219"/>
      <w:r/>
      <w:bookmarkStart w:id="220" w:name="_Toc49090576"/>
      <w:r/>
      <w:bookmarkStart w:id="221" w:name="_Toc26554094"/>
      <w:r/>
      <w:bookmarkStart w:id="222" w:name="_Toc120614282"/>
      <w:r/>
      <w:r/>
    </w:p>
    <w:p>
      <w:pPr>
        <w:jc w:val="center"/>
        <w:rPr>
          <w:rFonts w:hint="eastAsia" w:ascii="宋体" w:hAnsi="宋体" w:eastAsia="宋体" w:cs="宋体"/>
          <w:b/>
          <w:caps w:val="0"/>
          <w:color w:val="auto"/>
          <w:sz w:val="40"/>
          <w:szCs w:val="40"/>
          <w:highlight w:val="none"/>
        </w:rPr>
      </w:pPr>
      <w:r>
        <w:rPr>
          <w:rFonts w:hint="eastAsia" w:ascii="宋体" w:hAnsi="宋体" w:eastAsia="宋体" w:cs="宋体"/>
          <w:b/>
          <w:caps w:val="0"/>
          <w:color w:val="auto"/>
          <w:sz w:val="40"/>
          <w:szCs w:val="40"/>
          <w:highlight w:val="none"/>
        </w:rPr>
      </w:r>
      <w:r/>
    </w:p>
    <w:p>
      <w:pPr>
        <w:jc w:val="center"/>
        <w:rPr>
          <w:rFonts w:hint="eastAsia" w:ascii="宋体" w:hAnsi="宋体" w:eastAsia="宋体" w:cs="宋体"/>
          <w:b/>
          <w:caps w:val="0"/>
          <w:color w:val="auto"/>
          <w:sz w:val="40"/>
          <w:szCs w:val="40"/>
          <w:highlight w:val="none"/>
        </w:rPr>
      </w:pPr>
      <w:r>
        <w:rPr>
          <w:rFonts w:hint="eastAsia" w:ascii="宋体" w:hAnsi="宋体" w:eastAsia="宋体" w:cs="宋体"/>
          <w:b/>
          <w:caps w:val="0"/>
          <w:color w:val="auto"/>
          <w:sz w:val="40"/>
          <w:szCs w:val="40"/>
          <w:highlight w:val="none"/>
        </w:rPr>
      </w:r>
      <w:r/>
    </w:p>
    <w:p>
      <w:pPr>
        <w:jc w:val="center"/>
        <w:rPr>
          <w:rFonts w:hint="eastAsia" w:ascii="宋体" w:hAnsi="宋体" w:eastAsia="宋体" w:cs="宋体"/>
          <w:b/>
          <w:caps w:val="0"/>
          <w:color w:val="auto"/>
          <w:sz w:val="40"/>
          <w:szCs w:val="40"/>
          <w:highlight w:val="none"/>
        </w:rPr>
      </w:pPr>
      <w:r>
        <w:rPr>
          <w:rFonts w:hint="eastAsia" w:ascii="宋体" w:hAnsi="宋体" w:eastAsia="宋体" w:cs="宋体"/>
          <w:b/>
          <w:caps w:val="0"/>
          <w:color w:val="auto"/>
          <w:sz w:val="40"/>
          <w:szCs w:val="40"/>
          <w:highlight w:val="none"/>
        </w:rPr>
      </w:r>
      <w:r/>
    </w:p>
    <w:p>
      <w:pPr>
        <w:jc w:val="center"/>
        <w:rPr>
          <w:rFonts w:hint="eastAsia" w:ascii="宋体" w:hAnsi="宋体" w:eastAsia="宋体" w:cs="宋体"/>
          <w:b/>
          <w:caps w:val="0"/>
          <w:color w:val="auto"/>
          <w:sz w:val="40"/>
          <w:szCs w:val="40"/>
          <w:highlight w:val="none"/>
          <w:lang w:eastAsia="zh-CN"/>
        </w:rPr>
      </w:pPr>
      <w:r>
        <w:rPr>
          <w:rFonts w:hint="eastAsia" w:ascii="宋体" w:hAnsi="宋体" w:eastAsia="宋体" w:cs="宋体"/>
          <w:b/>
          <w:caps w:val="0"/>
          <w:color w:val="auto"/>
          <w:sz w:val="40"/>
          <w:szCs w:val="40"/>
          <w:highlight w:val="none"/>
        </w:rPr>
        <w:t xml:space="preserve">投  标  文  件</w:t>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ind w:firstLine="843"/>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t xml:space="preserve">项 目 名 称：</w:t>
      </w:r>
      <w:r>
        <w:rPr>
          <w:rFonts w:hint="eastAsia" w:ascii="宋体" w:hAnsi="宋体" w:eastAsia="宋体" w:cs="宋体"/>
          <w:b/>
          <w:caps w:val="0"/>
          <w:color w:val="auto"/>
          <w:sz w:val="28"/>
          <w:szCs w:val="28"/>
          <w:highlight w:val="none"/>
          <w:u w:val="single"/>
        </w:rPr>
        <w:t xml:space="preserve">               </w:t>
      </w:r>
      <w:r/>
    </w:p>
    <w:p>
      <w:pPr>
        <w:ind w:firstLine="843"/>
        <w:rPr>
          <w:rFonts w:hint="eastAsia" w:ascii="宋体" w:hAnsi="宋体" w:eastAsia="宋体" w:cs="宋体"/>
          <w:b/>
          <w:caps w:val="0"/>
          <w:color w:val="auto"/>
          <w:sz w:val="28"/>
          <w:szCs w:val="28"/>
          <w:highlight w:val="none"/>
          <w:u w:val="single"/>
        </w:rPr>
      </w:pPr>
      <w:r>
        <w:rPr>
          <w:rFonts w:hint="eastAsia" w:ascii="宋体" w:hAnsi="宋体" w:eastAsia="宋体" w:cs="宋体"/>
          <w:b/>
          <w:caps w:val="0"/>
          <w:color w:val="auto"/>
          <w:sz w:val="28"/>
          <w:szCs w:val="28"/>
          <w:highlight w:val="none"/>
        </w:rPr>
        <w:t xml:space="preserve">项 目 编 号：</w:t>
      </w:r>
      <w:r>
        <w:rPr>
          <w:rFonts w:hint="eastAsia" w:ascii="宋体" w:hAnsi="宋体" w:eastAsia="宋体" w:cs="宋体"/>
          <w:b/>
          <w:caps w:val="0"/>
          <w:color w:val="auto"/>
          <w:sz w:val="28"/>
          <w:szCs w:val="28"/>
          <w:highlight w:val="none"/>
          <w:u w:val="single"/>
        </w:rPr>
        <w:t xml:space="preserve">               </w:t>
      </w:r>
      <w:r/>
    </w:p>
    <w:p>
      <w:pPr>
        <w:rPr>
          <w:rFonts w:hint="eastAsia" w:ascii="宋体" w:hAnsi="宋体" w:eastAsia="宋体" w:cs="宋体"/>
          <w:b/>
          <w:caps w:val="0"/>
          <w:color w:val="auto"/>
          <w:sz w:val="28"/>
          <w:szCs w:val="28"/>
          <w:highlight w:val="none"/>
          <w:u w:val="single"/>
        </w:rPr>
        <w:outlineLvl w:val="9"/>
      </w:pPr>
      <w:r>
        <w:rPr>
          <w:rFonts w:hint="eastAsia" w:ascii="宋体" w:hAnsi="宋体" w:eastAsia="宋体" w:cs="宋体"/>
          <w:b/>
          <w:caps w:val="0"/>
          <w:color w:val="auto"/>
          <w:sz w:val="28"/>
          <w:szCs w:val="28"/>
          <w:highlight w:val="none"/>
        </w:rPr>
        <w:t xml:space="preserve">      投标人名称 ：</w:t>
      </w:r>
      <w:r>
        <w:rPr>
          <w:rFonts w:hint="eastAsia" w:ascii="宋体" w:hAnsi="宋体" w:eastAsia="宋体" w:cs="宋体"/>
          <w:b/>
          <w:caps w:val="0"/>
          <w:color w:val="auto"/>
          <w:sz w:val="28"/>
          <w:szCs w:val="28"/>
          <w:highlight w:val="none"/>
          <w:u w:val="single"/>
        </w:rPr>
        <w:t xml:space="preserve">（加盖CA电子公章）</w:t>
      </w:r>
      <w:r/>
    </w:p>
    <w:p>
      <w:pPr>
        <w:rPr>
          <w:rFonts w:hint="eastAsia" w:ascii="宋体" w:hAnsi="宋体" w:eastAsia="宋体" w:cs="宋体"/>
          <w:b/>
          <w:caps w:val="0"/>
          <w:color w:val="auto"/>
          <w:sz w:val="28"/>
          <w:szCs w:val="28"/>
          <w:highlight w:val="none"/>
          <w:u w:val="single"/>
        </w:rPr>
      </w:pPr>
      <w:r>
        <w:rPr>
          <w:rFonts w:hint="eastAsia" w:ascii="宋体" w:hAnsi="宋体" w:eastAsia="宋体" w:cs="宋体"/>
          <w:b/>
          <w:caps w:val="0"/>
          <w:color w:val="auto"/>
          <w:sz w:val="28"/>
          <w:szCs w:val="28"/>
          <w:highlight w:val="none"/>
        </w:rPr>
        <w:t xml:space="preserve">      日      期 ：</w:t>
      </w:r>
      <w:r>
        <w:rPr>
          <w:rFonts w:hint="eastAsia" w:ascii="宋体" w:hAnsi="宋体" w:eastAsia="宋体" w:cs="宋体"/>
          <w:b/>
          <w:caps w:val="0"/>
          <w:color w:val="auto"/>
          <w:sz w:val="28"/>
          <w:szCs w:val="28"/>
          <w:highlight w:val="none"/>
          <w:u w:val="single"/>
        </w:rPr>
        <w:t xml:space="preserve">               </w:t>
      </w:r>
      <w:r/>
    </w:p>
    <w:p>
      <w:pPr>
        <w:jc w:val="center"/>
        <w:spacing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843"/>
        <w:rPr>
          <w:rFonts w:hint="eastAsia" w:ascii="宋体" w:hAnsi="宋体" w:eastAsia="宋体" w:cs="宋体"/>
          <w:b/>
          <w:bCs/>
          <w:caps w:val="0"/>
          <w:color w:val="auto"/>
          <w:sz w:val="28"/>
          <w:szCs w:val="28"/>
          <w:highlight w:val="none"/>
        </w:rPr>
      </w:pPr>
      <w:r>
        <w:rPr>
          <w:rFonts w:hint="eastAsia" w:ascii="宋体" w:hAnsi="宋体" w:eastAsia="宋体" w:cs="宋体"/>
          <w:b/>
          <w:caps w:val="0"/>
          <w:color w:val="auto"/>
          <w:sz w:val="28"/>
          <w:szCs w:val="28"/>
          <w:highlight w:val="none"/>
          <w:u w:val="single"/>
        </w:rPr>
        <w:br w:type="page" w:clear="all"/>
      </w:r>
      <w:r/>
    </w:p>
    <w:p>
      <w:pPr>
        <w:jc w:val="center"/>
        <w:spacing w:line="440" w:lineRule="exact"/>
        <w:rPr>
          <w:rFonts w:hint="eastAsia" w:ascii="宋体" w:hAnsi="宋体" w:eastAsia="宋体" w:cs="宋体"/>
          <w:b/>
          <w:bCs/>
          <w:caps w:val="0"/>
          <w:color w:val="auto"/>
          <w:sz w:val="28"/>
          <w:szCs w:val="28"/>
          <w:highlight w:val="none"/>
        </w:rPr>
        <w:outlineLvl w:val="1"/>
      </w:pPr>
      <w:r/>
      <w:bookmarkStart w:id="223" w:name="_Toc7002"/>
      <w:r>
        <w:rPr>
          <w:rFonts w:hint="eastAsia" w:ascii="宋体" w:hAnsi="宋体" w:eastAsia="宋体" w:cs="宋体"/>
          <w:b/>
          <w:bCs/>
          <w:caps w:val="0"/>
          <w:color w:val="auto"/>
          <w:sz w:val="28"/>
          <w:szCs w:val="28"/>
          <w:highlight w:val="none"/>
        </w:rPr>
        <w:t xml:space="preserve">投标文件目录</w:t>
      </w:r>
      <w:bookmarkEnd w:id="223"/>
      <w:r/>
      <w:r/>
    </w:p>
    <w:p>
      <w:pPr>
        <w:jc w:val="center"/>
        <w:spacing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一、投标声明及承诺函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二、投标人基本情况</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四、法人授权书</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六、中小企业或残疾人福利性单位声明函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七、响应及偏离表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八、项目组成员</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九、企业业绩</w:t>
      </w:r>
      <w:r/>
    </w:p>
    <w:p>
      <w:pPr>
        <w:ind w:firstLine="560"/>
        <w:keepLines w:val="0"/>
        <w:keepNext w:val="0"/>
        <w:pageBreakBefore w:val="0"/>
        <w:spacing w:line="6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十、投标所需其他材料</w:t>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7"/>
        <w:rPr>
          <w:rFonts w:hint="eastAsia" w:ascii="宋体" w:hAnsi="宋体" w:eastAsia="宋体" w:cs="宋体"/>
          <w:caps w:val="0"/>
          <w:color w:val="auto"/>
          <w:sz w:val="28"/>
          <w:szCs w:val="28"/>
          <w:highlight w:val="none"/>
        </w:rPr>
      </w:pPr>
      <w:r/>
      <w:bookmarkStart w:id="224" w:name="_Toc23838"/>
      <w:r/>
      <w:r/>
    </w:p>
    <w:p>
      <w:pPr>
        <w:pStyle w:val="1067"/>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7"/>
        <w:rPr>
          <w:rFonts w:hint="eastAsia" w:ascii="宋体" w:hAnsi="宋体" w:eastAsia="宋体" w:cs="宋体"/>
          <w:b/>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End w:id="224"/>
      <w:r/>
      <w:bookmarkStart w:id="225" w:name="_Toc21000"/>
      <w:r>
        <w:rPr>
          <w:rFonts w:hint="eastAsia" w:ascii="宋体" w:hAnsi="宋体" w:eastAsia="宋体" w:cs="宋体"/>
          <w:b/>
          <w:caps w:val="0"/>
          <w:color w:val="auto"/>
          <w:sz w:val="28"/>
          <w:szCs w:val="28"/>
          <w:highlight w:val="none"/>
          <w:lang w:val="en-US" w:eastAsia="zh-CN"/>
        </w:rPr>
        <w:t xml:space="preserve">一</w:t>
      </w:r>
      <w:r>
        <w:rPr>
          <w:rFonts w:hint="eastAsia" w:ascii="宋体" w:hAnsi="宋体" w:eastAsia="宋体" w:cs="宋体"/>
          <w:b/>
          <w:caps w:val="0"/>
          <w:color w:val="auto"/>
          <w:sz w:val="28"/>
          <w:szCs w:val="28"/>
          <w:highlight w:val="none"/>
        </w:rPr>
        <w:t xml:space="preserve">、</w:t>
      </w:r>
      <w:bookmarkEnd w:id="220"/>
      <w:r/>
      <w:bookmarkEnd w:id="221"/>
      <w:r/>
      <w:bookmarkEnd w:id="222"/>
      <w:r/>
      <w:bookmarkStart w:id="226" w:name="_Toc120614284"/>
      <w:r>
        <w:rPr>
          <w:rFonts w:hint="eastAsia" w:ascii="宋体" w:hAnsi="宋体" w:eastAsia="宋体" w:cs="宋体"/>
          <w:b/>
          <w:caps w:val="0"/>
          <w:color w:val="auto"/>
          <w:sz w:val="28"/>
          <w:szCs w:val="28"/>
          <w:highlight w:val="none"/>
        </w:rPr>
        <w:t xml:space="preserve">投标声明及承诺函</w:t>
      </w:r>
      <w:bookmarkEnd w:id="225"/>
      <w:r/>
      <w:r/>
    </w:p>
    <w:p>
      <w:pPr>
        <w:pStyle w:val="1065"/>
        <w:jc w:val="center"/>
        <w:spacing w:line="500" w:lineRule="exact"/>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pStyle w:val="1065"/>
        <w:jc w:val="center"/>
        <w:spacing w:line="500" w:lineRule="exact"/>
        <w:rPr>
          <w:rFonts w:hint="eastAsia" w:ascii="宋体" w:hAnsi="宋体" w:eastAsia="宋体" w:cs="宋体"/>
          <w:caps w:val="0"/>
          <w:color w:val="auto"/>
          <w:sz w:val="28"/>
          <w:szCs w:val="28"/>
          <w:highlight w:val="none"/>
          <w:u w:val="single"/>
        </w:rPr>
      </w:pPr>
      <w:r>
        <w:rPr>
          <w:rFonts w:hint="eastAsia" w:ascii="宋体" w:hAnsi="宋体" w:eastAsia="宋体" w:cs="宋体"/>
          <w:b/>
          <w:caps w:val="0"/>
          <w:color w:val="auto"/>
          <w:sz w:val="28"/>
          <w:szCs w:val="28"/>
          <w:highlight w:val="none"/>
        </w:rPr>
        <w:t xml:space="preserve">投标声明及承诺函</w:t>
      </w:r>
      <w:r/>
    </w:p>
    <w:p>
      <w:pPr>
        <w:pStyle w:val="1065"/>
        <w:jc w:val="left"/>
        <w:spacing w:line="500" w:lineRule="exact"/>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u w:val="single"/>
          <w:lang w:eastAsia="zh-CN"/>
        </w:rPr>
        <w:t xml:space="preserve">宿迁市宿豫区数据局</w:t>
      </w:r>
      <w:r>
        <w:rPr>
          <w:rFonts w:hint="eastAsia" w:ascii="宋体" w:hAnsi="宋体" w:eastAsia="宋体" w:cs="宋体"/>
          <w:caps w:val="0"/>
          <w:color w:val="auto"/>
          <w:sz w:val="28"/>
          <w:szCs w:val="28"/>
          <w:highlight w:val="none"/>
          <w:u w:val="none"/>
        </w:rPr>
        <w:t xml:space="preserve">：</w:t>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根据已收到的项目编号为</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的</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项目的招标文件，我方在参加本项目招投标活动中，特做出如下承诺：</w:t>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一、我方具备《中华人民共和国政府采购法》第二十二条第一款规定的6项条件；</w:t>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三、我方按招标文件要求提交投标文件，响应招标文件规定的投标有效期；</w:t>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四、如果我方的投标文件被接受，我方将按《中华人民共和国民法典（第三编合同）》及其他有关法律、法规的规定，按期、按质、按量交付采购单位，全面做到履约守信；</w:t>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五、我方若违背本声明及承诺约定，经查实，自愿接受采购人及相关主管部门相应的规定处理，并依法承担相应的法律责任。</w:t>
      </w:r>
      <w:r/>
    </w:p>
    <w:p>
      <w:pPr>
        <w:pStyle w:val="1065"/>
        <w:ind w:firstLine="480"/>
        <w:jc w:val="left"/>
        <w:spacing w:line="50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六、我方同意采购人、采购代理机构将本声明及承诺函上网公开。</w:t>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5"/>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5"/>
        <w:ind w:firstLine="480"/>
        <w:jc w:val="left"/>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投标人名称： </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（加盖CA电子公章）</w:t>
      </w:r>
      <w:r/>
    </w:p>
    <w:p>
      <w:pPr>
        <w:pStyle w:val="1065"/>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日期：    年    月   日</w:t>
      </w:r>
      <w:r/>
    </w:p>
    <w:p>
      <w:pPr>
        <w:pStyle w:val="1067"/>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Start w:id="227" w:name="_Toc5870"/>
      <w:r>
        <w:rPr>
          <w:rFonts w:hint="eastAsia" w:ascii="宋体" w:hAnsi="宋体" w:eastAsia="宋体" w:cs="宋体"/>
          <w:b/>
          <w:caps w:val="0"/>
          <w:color w:val="auto"/>
          <w:sz w:val="28"/>
          <w:szCs w:val="28"/>
          <w:highlight w:val="none"/>
          <w:lang w:val="en-US" w:eastAsia="zh-CN" w:bidi="ar-SA"/>
        </w:rPr>
        <w:t xml:space="preserve">二、投标人基本情况</w:t>
      </w:r>
      <w:bookmarkEnd w:id="227"/>
      <w:r/>
      <w:r/>
    </w:p>
    <w:p>
      <w:pPr>
        <w:pStyle w:val="1068"/>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t xml:space="preserve">投标人基本情况表</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2664"/>
        <w:gridCol w:w="1675"/>
        <w:gridCol w:w="2205"/>
      </w:tblGrid>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投标人名称</w:t>
            </w:r>
            <w:r/>
          </w:p>
        </w:tc>
        <w:tc>
          <w:tcPr>
            <w:gridSpan w:val="3"/>
            <w:tcW w:w="654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法定代表人</w:t>
            </w:r>
            <w:r/>
          </w:p>
        </w:tc>
        <w:tc>
          <w:tcPr>
            <w:tcW w:w="266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注册地区</w:t>
            </w:r>
            <w:r/>
          </w:p>
        </w:tc>
        <w:tc>
          <w:tcPr>
            <w:tcW w:w="220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地址</w:t>
            </w:r>
            <w:r/>
          </w:p>
        </w:tc>
        <w:tc>
          <w:tcPr>
            <w:tcW w:w="266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邮政编码</w:t>
            </w:r>
            <w:r/>
          </w:p>
        </w:tc>
        <w:tc>
          <w:tcPr>
            <w:tcW w:w="220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成立时间</w:t>
            </w:r>
            <w:r/>
          </w:p>
        </w:tc>
        <w:tc>
          <w:tcPr>
            <w:tcW w:w="266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单位性质</w:t>
            </w:r>
            <w:r/>
          </w:p>
        </w:tc>
        <w:tc>
          <w:tcPr>
            <w:tcW w:w="220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注册号或社会信用代码</w:t>
            </w:r>
            <w:r/>
          </w:p>
        </w:tc>
        <w:tc>
          <w:tcPr>
            <w:tcW w:w="266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注册资本（万元）</w:t>
            </w:r>
            <w:r/>
          </w:p>
        </w:tc>
        <w:tc>
          <w:tcPr>
            <w:tcW w:w="220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类别</w:t>
            </w:r>
            <w:r/>
          </w:p>
        </w:tc>
        <w:tc>
          <w:tcPr>
            <w:gridSpan w:val="3"/>
            <w:tcW w:w="654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开户银行</w:t>
            </w:r>
            <w:r/>
          </w:p>
        </w:tc>
        <w:tc>
          <w:tcPr>
            <w:tcW w:w="266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账号</w:t>
            </w:r>
            <w:r/>
          </w:p>
        </w:tc>
        <w:tc>
          <w:tcPr>
            <w:tcW w:w="220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Pr>
        <w:tc>
          <w:tcPr>
            <w:tcW w:w="1980"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联系人</w:t>
            </w:r>
            <w:r/>
          </w:p>
        </w:tc>
        <w:tc>
          <w:tcPr>
            <w:tcW w:w="2664"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67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联系电话</w:t>
            </w:r>
            <w:r/>
          </w:p>
        </w:tc>
        <w:tc>
          <w:tcPr>
            <w:tcW w:w="2205" w:type="dxa"/>
            <w:vAlign w:val="center"/>
            <w:textDirection w:val="lrTb"/>
            <w:noWrap w:val="false"/>
          </w:tcPr>
          <w:p>
            <w:pPr>
              <w:pStyle w:val="1068"/>
              <w:jc w:val="center"/>
              <w:spacing w:line="6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2376"/>
        </w:trPr>
        <w:tc>
          <w:tcPr>
            <w:tcW w:w="1980" w:type="dxa"/>
            <w:vAlign w:val="center"/>
            <w:textDirection w:val="lrTb"/>
            <w:noWrap w:val="false"/>
          </w:tcPr>
          <w:p>
            <w:pPr>
              <w:pStyle w:val="1068"/>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经营范围</w:t>
            </w:r>
            <w:r/>
          </w:p>
        </w:tc>
        <w:tc>
          <w:tcPr>
            <w:gridSpan w:val="3"/>
            <w:tcW w:w="6544" w:type="dxa"/>
            <w:vAlign w:val="top"/>
            <w:textDirection w:val="lrTb"/>
            <w:noWrap w:val="false"/>
          </w:tcPr>
          <w:p>
            <w:pPr>
              <w:pStyle w:val="1068"/>
              <w:ind w:firstLine="1432"/>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134"/>
        </w:trPr>
        <w:tc>
          <w:tcPr>
            <w:tcW w:w="1980" w:type="dxa"/>
            <w:vAlign w:val="center"/>
            <w:textDirection w:val="lrTb"/>
            <w:noWrap w:val="false"/>
          </w:tcPr>
          <w:p>
            <w:pPr>
              <w:pStyle w:val="1068"/>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备注</w:t>
            </w:r>
            <w:r/>
          </w:p>
        </w:tc>
        <w:tc>
          <w:tcPr>
            <w:gridSpan w:val="3"/>
            <w:tcW w:w="6544" w:type="dxa"/>
            <w:vAlign w:val="center"/>
            <w:textDirection w:val="lrTb"/>
            <w:noWrap w:val="false"/>
          </w:tcPr>
          <w:p>
            <w:pPr>
              <w:pStyle w:val="1068"/>
              <w:jc w:val="center"/>
              <w:spacing w:line="500" w:lineRule="exact"/>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提供营业执照</w:t>
            </w:r>
            <w:r/>
          </w:p>
        </w:tc>
      </w:tr>
    </w:tbl>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560"/>
        <w:spacing w:line="44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65"/>
        <w:jc w:val="both"/>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rPr>
          <w:rFonts w:hint="eastAsia" w:ascii="宋体" w:hAnsi="宋体" w:eastAsia="宋体" w:cs="宋体"/>
          <w:i/>
          <w:caps w:val="0"/>
          <w:color w:val="auto"/>
          <w:sz w:val="28"/>
          <w:szCs w:val="28"/>
          <w:highlight w:val="none"/>
          <w:u w:val="single"/>
        </w:rPr>
        <w:outlineLvl w:val="1"/>
      </w:pPr>
      <w:r>
        <w:rPr>
          <w:rFonts w:hint="eastAsia" w:ascii="宋体" w:hAnsi="宋体" w:eastAsia="宋体" w:cs="宋体"/>
          <w:caps w:val="0"/>
          <w:color w:val="auto"/>
          <w:sz w:val="28"/>
          <w:szCs w:val="28"/>
          <w:highlight w:val="none"/>
        </w:rPr>
        <w:br w:type="page" w:clear="all"/>
      </w:r>
      <w:bookmarkStart w:id="228" w:name="_Toc3744"/>
      <w:r>
        <w:rPr>
          <w:rFonts w:hint="eastAsia" w:ascii="宋体" w:hAnsi="宋体" w:eastAsia="宋体" w:cs="宋体"/>
          <w:b/>
          <w:caps w:val="0"/>
          <w:color w:val="auto"/>
          <w:sz w:val="28"/>
          <w:szCs w:val="28"/>
          <w:highlight w:val="none"/>
          <w:lang w:val="en-US" w:eastAsia="zh-CN" w:bidi="ar-SA"/>
        </w:rPr>
        <w:t xml:space="preserve">三、特定资格要求的证明文件</w:t>
      </w:r>
      <w:bookmarkEnd w:id="228"/>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caps w:val="0"/>
          <w:color w:val="auto"/>
          <w:sz w:val="28"/>
          <w:szCs w:val="28"/>
          <w:highlight w:val="none"/>
        </w:rPr>
        <w:t xml:space="preserve">    如果本项目申请人的特定资格要求中要求提供的，必须提供。</w:t>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pStyle w:val="1025"/>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jc w:val="center"/>
        <w:rPr>
          <w:rFonts w:hint="eastAsia" w:ascii="宋体" w:hAnsi="宋体" w:eastAsia="宋体" w:cs="宋体"/>
          <w:i/>
          <w:caps w:val="0"/>
          <w:color w:val="auto"/>
          <w:sz w:val="28"/>
          <w:szCs w:val="28"/>
          <w:highlight w:val="none"/>
          <w:u w:val="single"/>
          <w:lang w:val="en-US" w:eastAsia="zh-CN"/>
        </w:rPr>
      </w:pPr>
      <w:r>
        <w:rPr>
          <w:rFonts w:hint="eastAsia" w:ascii="宋体" w:hAnsi="宋体" w:eastAsia="宋体" w:cs="宋体"/>
          <w:i/>
          <w:caps w:val="0"/>
          <w:color w:val="auto"/>
          <w:sz w:val="28"/>
          <w:szCs w:val="28"/>
          <w:highlight w:val="none"/>
          <w:u w:val="single"/>
          <w:lang w:val="en-US" w:eastAsia="zh-CN"/>
        </w:rPr>
      </w:r>
      <w:r/>
    </w:p>
    <w:p>
      <w:pPr>
        <w:rPr>
          <w:rFonts w:hint="eastAsia" w:ascii="宋体" w:hAnsi="宋体" w:eastAsia="宋体" w:cs="宋体"/>
          <w:b/>
          <w:caps w:val="0"/>
          <w:color w:val="auto"/>
          <w:sz w:val="28"/>
          <w:szCs w:val="28"/>
          <w:highlight w:val="none"/>
          <w:lang w:val="en-US" w:eastAsia="zh-CN" w:bidi="ar-SA"/>
        </w:rPr>
        <w:outlineLvl w:val="1"/>
      </w:pPr>
      <w:r>
        <w:rPr>
          <w:rFonts w:hint="eastAsia" w:ascii="宋体" w:hAnsi="宋体" w:eastAsia="宋体" w:cs="宋体"/>
          <w:b/>
          <w:caps w:val="0"/>
          <w:color w:val="auto"/>
          <w:sz w:val="28"/>
          <w:szCs w:val="28"/>
          <w:highlight w:val="none"/>
          <w:lang w:val="en-US" w:eastAsia="zh-CN" w:bidi="ar-SA"/>
        </w:rPr>
        <w:br w:type="page" w:clear="all"/>
      </w:r>
      <w:bookmarkStart w:id="229" w:name="_Toc4301"/>
      <w:r>
        <w:rPr>
          <w:rFonts w:hint="eastAsia" w:ascii="宋体" w:hAnsi="宋体" w:eastAsia="宋体" w:cs="宋体"/>
          <w:b/>
          <w:caps w:val="0"/>
          <w:color w:val="auto"/>
          <w:sz w:val="28"/>
          <w:szCs w:val="28"/>
          <w:highlight w:val="none"/>
          <w:lang w:val="en-US" w:eastAsia="zh-CN" w:bidi="ar-SA"/>
        </w:rPr>
        <w:t xml:space="preserve">四、法人授权书</w:t>
      </w:r>
      <w:bookmarkEnd w:id="229"/>
      <w:r/>
      <w:r/>
    </w:p>
    <w:p>
      <w:pPr>
        <w:pStyle w:val="1036"/>
        <w:ind w:firstLine="480"/>
        <w:rPr>
          <w:rFonts w:hint="eastAsia" w:ascii="宋体" w:hAnsi="宋体" w:eastAsia="宋体" w:cs="宋体"/>
          <w:b/>
          <w:caps w:val="0"/>
          <w:color w:val="auto"/>
          <w:sz w:val="28"/>
          <w:szCs w:val="28"/>
          <w:highlight w:val="none"/>
          <w:lang w:val="en-US" w:eastAsia="zh-CN" w:bidi="ar-SA"/>
        </w:rPr>
      </w:pPr>
      <w:r>
        <w:rPr>
          <w:rFonts w:hint="eastAsia" w:ascii="宋体" w:hAnsi="宋体" w:eastAsia="宋体" w:cs="宋体"/>
          <w:b/>
          <w:caps w:val="0"/>
          <w:color w:val="auto"/>
          <w:sz w:val="28"/>
          <w:szCs w:val="28"/>
          <w:highlight w:val="none"/>
          <w:lang w:val="en-US" w:eastAsia="zh-CN" w:bidi="ar-SA"/>
        </w:rPr>
      </w:r>
      <w:r/>
    </w:p>
    <w:p>
      <w:pPr>
        <w:pStyle w:val="1036"/>
        <w:ind w:left="0" w:firstLine="0"/>
        <w:jc w:val="center"/>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val="en-US" w:eastAsia="zh-CN" w:bidi="ar-SA"/>
        </w:rPr>
        <w:t xml:space="preserve">法人授权书</w:t>
      </w:r>
      <w:r/>
    </w:p>
    <w:p>
      <w:pPr>
        <w:pStyle w:val="1036"/>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36"/>
        <w:ind w:firstLine="48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本授权书声明：</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（投标人名称）授权 </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（被授权人的姓名）为我方就</w:t>
      </w:r>
      <w:r>
        <w:rPr>
          <w:rFonts w:hint="eastAsia" w:ascii="宋体" w:hAnsi="宋体" w:cs="宋体"/>
          <w:caps w:val="0"/>
          <w:color w:val="auto"/>
          <w:sz w:val="28"/>
          <w:szCs w:val="28"/>
          <w:highlight w:val="none"/>
          <w:u w:val="single"/>
          <w:lang w:eastAsia="zh-CN"/>
        </w:rPr>
        <w:t xml:space="preserve">JSZC-321311-SQDJ-G2026-0004</w:t>
      </w:r>
      <w:r>
        <w:rPr>
          <w:rFonts w:hint="eastAsia" w:ascii="宋体" w:hAnsi="宋体" w:eastAsia="宋体" w:cs="宋体"/>
          <w:caps w:val="0"/>
          <w:color w:val="auto"/>
          <w:sz w:val="28"/>
          <w:szCs w:val="28"/>
          <w:highlight w:val="none"/>
          <w:lang w:eastAsia="zh-CN"/>
        </w:rPr>
        <w:t xml:space="preserve">的</w:t>
      </w:r>
      <w:r>
        <w:rPr>
          <w:rFonts w:hint="eastAsia" w:ascii="宋体" w:hAnsi="宋体" w:eastAsia="宋体" w:cs="宋体"/>
          <w:caps w:val="0"/>
          <w:color w:val="auto"/>
          <w:sz w:val="28"/>
          <w:szCs w:val="28"/>
          <w:highlight w:val="none"/>
          <w:u w:val="single"/>
          <w:lang w:val="en-US" w:eastAsia="zh-CN"/>
        </w:rPr>
        <w:t xml:space="preserve">宿迁市宿豫区12345政府热线服务采购项目（2026年至2029年）</w:t>
      </w:r>
      <w:r>
        <w:rPr>
          <w:rFonts w:hint="eastAsia" w:ascii="宋体" w:hAnsi="宋体" w:eastAsia="宋体" w:cs="宋体"/>
          <w:caps w:val="0"/>
          <w:color w:val="auto"/>
          <w:sz w:val="28"/>
          <w:szCs w:val="28"/>
          <w:highlight w:val="none"/>
        </w:rPr>
        <w:t xml:space="preserve">采购活动的合法代理人，以本单位名义全权处理一切与该项目采购有关的事务。</w:t>
      </w:r>
      <w:r/>
    </w:p>
    <w:p>
      <w:pPr>
        <w:pStyle w:val="1036"/>
        <w:ind w:firstLine="48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本授权书于______年____月____日起生效，特此声明。</w:t>
      </w:r>
      <w:r/>
    </w:p>
    <w:p>
      <w:pPr>
        <w:pStyle w:val="1036"/>
        <w:ind w:firstLine="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w:t>
      </w:r>
      <w:r/>
    </w:p>
    <w:p>
      <w:pPr>
        <w:pStyle w:val="1036"/>
        <w:ind w:firstLine="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36"/>
        <w:ind w:firstLine="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36"/>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被授权人身份证号码：</w:t>
      </w:r>
      <w:r>
        <w:rPr>
          <w:rFonts w:hint="eastAsia" w:ascii="宋体" w:hAnsi="宋体" w:eastAsia="宋体" w:cs="宋体"/>
          <w:caps w:val="0"/>
          <w:color w:val="auto"/>
          <w:sz w:val="28"/>
          <w:szCs w:val="28"/>
          <w:highlight w:val="none"/>
          <w:u w:val="single"/>
        </w:rPr>
        <w:t xml:space="preserve">                              </w:t>
      </w:r>
      <w:r/>
    </w:p>
    <w:p>
      <w:pPr>
        <w:pStyle w:val="1036"/>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被授权人联系电话：（手机）</w:t>
      </w:r>
      <w:r>
        <w:rPr>
          <w:rFonts w:hint="eastAsia" w:ascii="宋体" w:hAnsi="宋体" w:eastAsia="宋体" w:cs="宋体"/>
          <w:caps w:val="0"/>
          <w:color w:val="auto"/>
          <w:sz w:val="28"/>
          <w:szCs w:val="28"/>
          <w:highlight w:val="none"/>
          <w:u w:val="single"/>
        </w:rPr>
        <w:t xml:space="preserve">                          </w:t>
      </w:r>
      <w:r/>
    </w:p>
    <w:p>
      <w:pPr>
        <w:pStyle w:val="1036"/>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授权单位名称：</w:t>
      </w:r>
      <w:r>
        <w:rPr>
          <w:rFonts w:hint="eastAsia" w:ascii="宋体" w:hAnsi="宋体" w:eastAsia="宋体" w:cs="宋体"/>
          <w:caps w:val="0"/>
          <w:color w:val="auto"/>
          <w:sz w:val="28"/>
          <w:szCs w:val="28"/>
          <w:highlight w:val="none"/>
          <w:u w:val="single"/>
        </w:rPr>
        <w:t xml:space="preserve">（加盖CA电子公章）</w:t>
      </w:r>
      <w:r/>
    </w:p>
    <w:p>
      <w:pPr>
        <w:pStyle w:val="1036"/>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pPr>
      <w:r>
        <w:rPr>
          <w:rFonts w:hint="eastAsia" w:ascii="宋体" w:hAnsi="宋体" w:eastAsia="宋体" w:cs="宋体"/>
          <w:caps w:val="0"/>
          <w:color w:val="auto"/>
          <w:sz w:val="28"/>
          <w:szCs w:val="28"/>
          <w:highlight w:val="none"/>
        </w:rPr>
        <w:t xml:space="preserve">单位地址：</w:t>
      </w:r>
      <w:r>
        <w:rPr>
          <w:rFonts w:hint="eastAsia" w:ascii="宋体" w:hAnsi="宋体" w:eastAsia="宋体" w:cs="宋体"/>
          <w:caps w:val="0"/>
          <w:color w:val="auto"/>
          <w:sz w:val="28"/>
          <w:szCs w:val="28"/>
          <w:highlight w:val="none"/>
          <w:u w:val="single"/>
        </w:rPr>
        <w:t xml:space="preserve">                                         </w:t>
      </w:r>
      <w:r/>
    </w:p>
    <w:p>
      <w:pPr>
        <w:pStyle w:val="1036"/>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日期：</w:t>
      </w:r>
      <w:bookmarkStart w:id="230" w:name="_格式3__银行出具的资信证明"/>
      <w:r/>
      <w:bookmarkEnd w:id="230"/>
      <w:r/>
      <w:bookmarkStart w:id="231" w:name="_Hlt26955070"/>
      <w:r/>
      <w:bookmarkEnd w:id="231"/>
      <w:r/>
      <w:bookmarkStart w:id="232" w:name="_Hlt26671380"/>
      <w:r/>
      <w:bookmarkEnd w:id="232"/>
      <w:r>
        <w:rPr>
          <w:rFonts w:hint="eastAsia" w:ascii="宋体" w:hAnsi="宋体" w:eastAsia="宋体" w:cs="宋体"/>
          <w:caps w:val="0"/>
          <w:color w:val="auto"/>
          <w:sz w:val="28"/>
          <w:szCs w:val="28"/>
          <w:highlight w:val="none"/>
          <w:u w:val="single"/>
        </w:rPr>
        <w:t xml:space="preserve">                                         </w:t>
      </w:r>
      <w:r/>
    </w:p>
    <w:p>
      <w:pPr>
        <w:pStyle w:val="943"/>
        <w:rPr>
          <w:rFonts w:hint="eastAsia" w:ascii="宋体" w:hAnsi="宋体" w:eastAsia="宋体" w:cs="宋体"/>
          <w:i/>
          <w:caps w:val="0"/>
          <w:color w:val="auto"/>
          <w:sz w:val="28"/>
          <w:szCs w:val="28"/>
          <w:highlight w:val="none"/>
          <w:u w:val="single"/>
        </w:rPr>
      </w:pPr>
      <w:r>
        <w:rPr>
          <w:rFonts w:hint="eastAsia" w:ascii="宋体" w:hAnsi="宋体" w:eastAsia="宋体" w:cs="宋体"/>
          <w:i/>
          <w:caps w:val="0"/>
          <w:color w:val="auto"/>
          <w:sz w:val="28"/>
          <w:szCs w:val="28"/>
          <w:highlight w:val="none"/>
          <w:u w:val="single"/>
        </w:rPr>
      </w:r>
      <w:r/>
    </w:p>
    <w:p>
      <w:pPr>
        <w:pStyle w:val="943"/>
        <w:ind w:firstLine="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r>
      <w:r/>
    </w:p>
    <w:p>
      <w:pPr>
        <w:spacing w:line="460" w:lineRule="exact"/>
        <w:rPr>
          <w:rFonts w:hint="eastAsia" w:ascii="宋体" w:hAnsi="宋体" w:eastAsia="宋体" w:cs="宋体"/>
          <w:bCs/>
          <w:caps w:val="0"/>
          <w:color w:val="auto"/>
          <w:sz w:val="28"/>
          <w:szCs w:val="28"/>
          <w:highlight w:val="none"/>
        </w:rPr>
      </w:pPr>
      <w:r>
        <w:rPr>
          <w:rFonts w:hint="eastAsia" w:ascii="宋体" w:hAnsi="宋体" w:eastAsia="宋体" w:cs="宋体"/>
          <w:bCs/>
          <w:caps w:val="0"/>
          <w:color w:val="auto"/>
          <w:sz w:val="28"/>
          <w:szCs w:val="28"/>
          <w:highlight w:val="none"/>
        </w:rPr>
      </w:r>
      <w:r/>
    </w:p>
    <w:p>
      <w:pPr>
        <w:rPr>
          <w:rFonts w:hint="eastAsia" w:ascii="宋体" w:hAnsi="宋体" w:eastAsia="宋体" w:cs="宋体"/>
          <w:caps w:val="0"/>
          <w:color w:val="auto"/>
          <w:sz w:val="28"/>
          <w:szCs w:val="28"/>
          <w:highlight w:val="none"/>
        </w:rPr>
        <w:outlineLvl w:val="1"/>
      </w:pPr>
      <w:r>
        <w:rPr>
          <w:rFonts w:hint="eastAsia" w:ascii="宋体" w:hAnsi="宋体" w:eastAsia="宋体" w:cs="宋体"/>
          <w:bCs/>
          <w:caps w:val="0"/>
          <w:color w:val="auto"/>
          <w:sz w:val="28"/>
          <w:szCs w:val="28"/>
          <w:highlight w:val="none"/>
        </w:rPr>
        <w:br w:type="page" w:clear="all"/>
      </w:r>
      <w:bookmarkStart w:id="233" w:name="_Toc22827"/>
      <w:r>
        <w:rPr>
          <w:rFonts w:hint="eastAsia" w:ascii="宋体" w:hAnsi="宋体" w:eastAsia="宋体" w:cs="宋体"/>
          <w:b/>
          <w:caps w:val="0"/>
          <w:color w:val="auto"/>
          <w:sz w:val="28"/>
          <w:szCs w:val="28"/>
          <w:highlight w:val="none"/>
          <w:lang w:val="en-US" w:eastAsia="zh-CN" w:bidi="ar-SA"/>
        </w:rPr>
        <w:t xml:space="preserve">五、开标一览表</w:t>
      </w:r>
      <w:bookmarkEnd w:id="233"/>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jc w:val="center"/>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val="en-US" w:eastAsia="zh-CN" w:bidi="ar-SA"/>
        </w:rPr>
        <w:t xml:space="preserve">开标一览表</w:t>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投标人全称（加盖CA电子签章）：</w:t>
      </w:r>
      <w:r/>
    </w:p>
    <w:p>
      <w:pPr>
        <w:ind w:firstLine="480"/>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rPr>
        <w:t xml:space="preserve">项目名称：</w:t>
      </w:r>
      <w:r>
        <w:rPr>
          <w:rFonts w:hint="eastAsia" w:ascii="宋体" w:hAnsi="宋体" w:eastAsia="宋体" w:cs="宋体"/>
          <w:caps w:val="0"/>
          <w:color w:val="auto"/>
          <w:sz w:val="28"/>
          <w:szCs w:val="28"/>
          <w:highlight w:val="none"/>
          <w:lang w:val="en-US" w:eastAsia="zh-CN"/>
        </w:rPr>
        <w:t xml:space="preserve">宿迁市宿豫区12345政府热线服务采购项目（2026年至2029年）</w:t>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lang w:val="en-US" w:eastAsia="zh-CN"/>
        </w:rPr>
        <w:t xml:space="preserve">项目</w:t>
      </w:r>
      <w:r>
        <w:rPr>
          <w:rFonts w:hint="eastAsia" w:ascii="宋体" w:hAnsi="宋体" w:eastAsia="宋体" w:cs="宋体"/>
          <w:caps w:val="0"/>
          <w:color w:val="auto"/>
          <w:sz w:val="28"/>
          <w:szCs w:val="28"/>
          <w:highlight w:val="none"/>
        </w:rPr>
        <w:t xml:space="preserve">编号：</w:t>
      </w:r>
      <w:r>
        <w:rPr>
          <w:rFonts w:hint="eastAsia" w:ascii="宋体" w:hAnsi="宋体" w:cs="宋体"/>
          <w:caps w:val="0"/>
          <w:color w:val="auto"/>
          <w:sz w:val="28"/>
          <w:szCs w:val="28"/>
          <w:highlight w:val="none"/>
          <w:lang w:eastAsia="zh-CN"/>
        </w:rPr>
        <w:t xml:space="preserve">JSZC-321311-SQDJ-G2026-0004</w:t>
      </w:r>
      <w:r>
        <w:rPr>
          <w:rFonts w:hint="eastAsia" w:ascii="宋体" w:hAnsi="宋体" w:eastAsia="宋体" w:cs="宋体"/>
          <w:caps w:val="0"/>
          <w:color w:val="auto"/>
          <w:sz w:val="28"/>
          <w:szCs w:val="28"/>
          <w:highlight w:val="none"/>
        </w:rPr>
        <w:t xml:space="preserve">                      </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投标</w:t>
            </w:r>
            <w:r>
              <w:rPr>
                <w:rFonts w:hint="eastAsia" w:ascii="宋体" w:hAnsi="宋体" w:eastAsia="宋体" w:cs="宋体"/>
                <w:caps w:val="0"/>
                <w:color w:val="auto"/>
                <w:sz w:val="28"/>
                <w:szCs w:val="28"/>
                <w:highlight w:val="none"/>
                <w:lang w:val="en-US" w:eastAsia="zh-CN"/>
              </w:rPr>
              <w:t xml:space="preserve">总报价</w:t>
            </w:r>
            <w:r/>
          </w:p>
        </w:tc>
      </w:tr>
      <w:tr>
        <w:trPr>
          <w:cantSplit/>
          <w:jc w:val="center"/>
          <w:trHeight w:val="612"/>
        </w:trPr>
        <w:tc>
          <w:tcPr>
            <w:tcW w:w="8206" w:type="dxa"/>
            <w:vAlign w:val="center"/>
            <w:textDirection w:val="lrTb"/>
            <w:noWrap w:val="false"/>
          </w:tcPr>
          <w:p>
            <w:pPr>
              <w:pStyle w:val="1038"/>
              <w:ind w:firstLine="0"/>
              <w:spacing w:before="0" w:after="0"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小写：                             （人民币：元）</w:t>
            </w:r>
            <w:r/>
          </w:p>
        </w:tc>
      </w:tr>
    </w:tbl>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日期：  </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年</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月</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日</w:t>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w:t>
      </w:r>
      <w:r/>
    </w:p>
    <w:p>
      <w:pPr>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numPr>
          <w:ilvl w:val="0"/>
          <w:numId w:val="0"/>
        </w:numPr>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r>
      <w:r/>
    </w:p>
    <w:p>
      <w:pPr>
        <w:jc w:val="center"/>
        <w:spacing w:before="146" w:after="146" w:line="460" w:lineRule="exact"/>
        <w:rPr>
          <w:rFonts w:hint="eastAsia" w:ascii="宋体" w:hAnsi="宋体" w:eastAsia="宋体" w:cs="宋体"/>
          <w:b/>
          <w:color w:val="auto"/>
          <w:sz w:val="32"/>
          <w:szCs w:val="32"/>
          <w:highlight w:val="none"/>
        </w:rPr>
      </w:pPr>
      <w:r>
        <w:rPr>
          <w:rFonts w:hint="eastAsia" w:ascii="宋体" w:hAnsi="宋体" w:eastAsia="宋体" w:cs="宋体"/>
          <w:caps w:val="0"/>
          <w:strike/>
          <w:color w:val="auto"/>
          <w:sz w:val="28"/>
          <w:szCs w:val="28"/>
          <w:highlight w:val="none"/>
          <w:lang w:val="en-US" w:eastAsia="zh-CN"/>
        </w:rPr>
        <w:br w:type="page" w:clear="all"/>
      </w:r>
      <w:r>
        <w:rPr>
          <w:rFonts w:hint="eastAsia" w:ascii="宋体" w:hAnsi="宋体" w:eastAsia="宋体" w:cs="宋体"/>
          <w:b/>
          <w:color w:val="auto"/>
          <w:sz w:val="32"/>
          <w:szCs w:val="32"/>
          <w:highlight w:val="none"/>
        </w:rPr>
        <w:t xml:space="preserve">分项报价表（服务类）</w:t>
      </w:r>
      <w:r/>
    </w:p>
    <w:tbl>
      <w:tblPr>
        <w:tblStyle w:val="766"/>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w:t>
      </w:r>
      <w:r>
        <w:rPr>
          <w:rFonts w:hint="eastAsia" w:ascii="宋体" w:hAnsi="宋体" w:eastAsia="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报价采用总承包方式，</w:t>
      </w:r>
      <w:r>
        <w:rPr>
          <w:rFonts w:hint="eastAsia" w:ascii="宋体" w:hAnsi="宋体" w:eastAsia="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w:t>
      </w:r>
      <w:r>
        <w:rPr>
          <w:rFonts w:hint="eastAsia" w:ascii="宋体" w:hAnsi="宋体" w:eastAsia="宋体" w:cs="宋体"/>
          <w:b/>
          <w:bCs/>
          <w:color w:val="auto"/>
          <w:sz w:val="24"/>
          <w:szCs w:val="24"/>
          <w:highlight w:val="none"/>
        </w:rPr>
        <w:t xml:space="preserve">服务本身费用、货物本身费用、人工费（假日值班、培训、</w:t>
      </w:r>
      <w:r>
        <w:rPr>
          <w:rFonts w:hint="eastAsia" w:ascii="宋体" w:hAnsi="宋体" w:cs="宋体"/>
          <w:b/>
          <w:bCs/>
          <w:color w:val="auto"/>
          <w:sz w:val="24"/>
          <w:szCs w:val="24"/>
          <w:highlight w:val="none"/>
          <w:lang w:eastAsia="zh-CN"/>
        </w:rPr>
        <w:t xml:space="preserve">统一服装配备</w:t>
      </w:r>
      <w:r>
        <w:rPr>
          <w:rFonts w:hint="eastAsia" w:ascii="宋体" w:hAnsi="宋体" w:eastAsia="宋体" w:cs="宋体"/>
          <w:b/>
          <w:bCs/>
          <w:color w:val="auto"/>
          <w:sz w:val="24"/>
          <w:szCs w:val="24"/>
          <w:highlight w:val="none"/>
        </w:rPr>
        <w:t xml:space="preserve">、胸卡、人员社保等保险） 、配套设备费、设备损耗、服务费、风险费用、税金、利润交付使用过程中的涉及到的其它一切费用。</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w:t>
      </w:r>
      <w:r>
        <w:rPr>
          <w:rFonts w:hint="eastAsia" w:ascii="宋体" w:hAnsi="宋体" w:eastAsia="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rPr>
        <w:t xml:space="preserve">一览表”中“投标总报价”数额一致。</w:t>
      </w:r>
      <w:r/>
    </w:p>
    <w:p>
      <w:pPr>
        <w:rPr>
          <w:rFonts w:hint="eastAsia" w:ascii="宋体" w:hAnsi="宋体" w:eastAsia="宋体" w:cs="宋体"/>
          <w:caps w:val="0"/>
          <w:strike/>
          <w:color w:val="auto"/>
          <w:sz w:val="28"/>
          <w:szCs w:val="28"/>
          <w:highlight w:val="none"/>
          <w:lang w:val="en-US" w:eastAsia="zh-CN"/>
        </w:rPr>
      </w:pPr>
      <w:r>
        <w:rPr>
          <w:rFonts w:hint="eastAsia" w:ascii="宋体" w:hAnsi="宋体" w:eastAsia="宋体" w:cs="宋体"/>
          <w:caps w:val="0"/>
          <w:strike/>
          <w:color w:val="auto"/>
          <w:sz w:val="28"/>
          <w:szCs w:val="28"/>
          <w:highlight w:val="none"/>
          <w:lang w:val="en-US" w:eastAsia="zh-CN"/>
        </w:rPr>
      </w:r>
      <w:r/>
    </w:p>
    <w:p>
      <w:pPr>
        <w:rPr>
          <w:rFonts w:hint="eastAsia" w:ascii="宋体" w:hAnsi="宋体" w:eastAsia="宋体" w:cs="宋体"/>
          <w:b/>
          <w:caps w:val="0"/>
          <w:color w:val="auto"/>
          <w:sz w:val="28"/>
          <w:szCs w:val="28"/>
          <w:highlight w:val="none"/>
          <w:lang w:val="en-US" w:eastAsia="zh-CN" w:bidi="ar-SA"/>
        </w:rPr>
      </w:pPr>
      <w:r>
        <w:rPr>
          <w:rFonts w:hint="eastAsia" w:ascii="宋体" w:hAnsi="宋体" w:eastAsia="宋体" w:cs="宋体"/>
          <w:b/>
          <w:caps w:val="0"/>
          <w:color w:val="auto"/>
          <w:sz w:val="28"/>
          <w:szCs w:val="28"/>
          <w:highlight w:val="none"/>
          <w:lang w:val="en-US" w:eastAsia="zh-CN" w:bidi="ar-SA"/>
        </w:rPr>
        <w:br w:type="page" w:clear="all"/>
      </w:r>
      <w:r/>
    </w:p>
    <w:p>
      <w:pPr>
        <w:numPr>
          <w:ilvl w:val="0"/>
          <w:numId w:val="0"/>
        </w:numPr>
        <w:rPr>
          <w:rFonts w:hint="eastAsia" w:ascii="宋体" w:hAnsi="宋体" w:eastAsia="宋体" w:cs="宋体"/>
          <w:b/>
          <w:caps w:val="0"/>
          <w:color w:val="auto"/>
          <w:sz w:val="28"/>
          <w:szCs w:val="28"/>
          <w:highlight w:val="none"/>
          <w:lang w:val="en-US" w:eastAsia="zh-CN" w:bidi="ar-SA"/>
        </w:rPr>
        <w:outlineLvl w:val="1"/>
      </w:pPr>
      <w:r/>
      <w:bookmarkStart w:id="234" w:name="_Toc13131"/>
      <w:r>
        <w:rPr>
          <w:rFonts w:hint="eastAsia" w:ascii="宋体" w:hAnsi="宋体" w:eastAsia="宋体" w:cs="宋体"/>
          <w:b/>
          <w:caps w:val="0"/>
          <w:color w:val="auto"/>
          <w:sz w:val="28"/>
          <w:szCs w:val="28"/>
          <w:highlight w:val="none"/>
          <w:lang w:val="en-US" w:eastAsia="zh-CN" w:bidi="ar-SA"/>
        </w:rPr>
        <w:t xml:space="preserve">六、中小企业或残疾人福利性单位声明函</w:t>
      </w:r>
      <w:bookmarkEnd w:id="234"/>
      <w:r/>
      <w:r/>
    </w:p>
    <w:p>
      <w:pPr>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val="en-US" w:eastAsia="zh-CN" w:bidi="ar-SA"/>
        </w:rPr>
        <w:t xml:space="preserve">中小企业声明函（服务）</w:t>
      </w:r>
      <w:r/>
    </w:p>
    <w:p>
      <w:pPr>
        <w:ind w:firstLine="48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本公司（联合体）郑重声明，根据《政府采购促进中小企业发展管理办法》(财库[2020]46号)的规定，本公司（联合体）参加江苏省政府</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组织的</w:t>
      </w:r>
      <w:r>
        <w:rPr>
          <w:rFonts w:hint="eastAsia" w:ascii="宋体" w:hAnsi="宋体" w:eastAsia="宋体" w:cs="宋体"/>
          <w:caps w:val="0"/>
          <w:color w:val="auto"/>
          <w:sz w:val="24"/>
          <w:szCs w:val="24"/>
          <w:highlight w:val="none"/>
          <w:u w:val="single"/>
          <w:lang w:eastAsia="zh-CN"/>
        </w:rPr>
        <w:t xml:space="preserve">宿迁市宿豫区数据局</w:t>
      </w:r>
      <w:r>
        <w:rPr>
          <w:rFonts w:hint="eastAsia" w:ascii="宋体" w:hAnsi="宋体" w:eastAsia="宋体" w:cs="宋体"/>
          <w:caps w:val="0"/>
          <w:color w:val="auto"/>
          <w:sz w:val="24"/>
          <w:szCs w:val="24"/>
          <w:highlight w:val="none"/>
          <w:u w:val="single"/>
        </w:rPr>
        <w:t xml:space="preserve">（单位名称）</w:t>
      </w:r>
      <w:r>
        <w:rPr>
          <w:rFonts w:hint="eastAsia" w:ascii="宋体" w:hAnsi="宋体" w:eastAsia="宋体" w:cs="宋体"/>
          <w:caps w:val="0"/>
          <w:color w:val="auto"/>
          <w:sz w:val="24"/>
          <w:szCs w:val="24"/>
          <w:highlight w:val="none"/>
          <w:lang w:val="en-US" w:eastAsia="zh-CN"/>
        </w:rPr>
        <w:t xml:space="preserve">项目</w:t>
      </w:r>
      <w:r>
        <w:rPr>
          <w:rFonts w:hint="eastAsia" w:ascii="宋体" w:hAnsi="宋体" w:eastAsia="宋体" w:cs="宋体"/>
          <w:caps w:val="0"/>
          <w:color w:val="auto"/>
          <w:sz w:val="24"/>
          <w:szCs w:val="24"/>
          <w:highlight w:val="none"/>
        </w:rPr>
        <w:t xml:space="preserve">编号为</w:t>
      </w:r>
      <w:r>
        <w:rPr>
          <w:rFonts w:hint="eastAsia" w:ascii="宋体" w:hAnsi="宋体" w:eastAsia="宋体" w:cs="宋体"/>
          <w:caps w:val="0"/>
          <w:color w:val="auto"/>
          <w:sz w:val="24"/>
          <w:szCs w:val="24"/>
          <w:highlight w:val="none"/>
          <w:u w:val="single"/>
        </w:rPr>
        <w:t xml:space="preserve">***</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（项目名称）</w:t>
      </w:r>
      <w:r>
        <w:rPr>
          <w:rFonts w:hint="eastAsia" w:ascii="宋体" w:hAnsi="宋体" w:eastAsia="宋体" w:cs="宋体"/>
          <w:caps w:val="0"/>
          <w:color w:val="auto"/>
          <w:sz w:val="24"/>
          <w:szCs w:val="24"/>
          <w:highlight w:val="none"/>
        </w:rPr>
        <w:t xml:space="preserve">的采购活动，服务全部由符合政策的</w:t>
      </w:r>
      <w:r>
        <w:rPr>
          <w:rFonts w:hint="eastAsia" w:ascii="宋体" w:hAnsi="宋体" w:eastAsia="宋体" w:cs="宋体"/>
          <w:caps w:val="0"/>
          <w:color w:val="auto"/>
          <w:sz w:val="24"/>
          <w:szCs w:val="24"/>
          <w:highlight w:val="none"/>
          <w:lang w:val="en-US" w:eastAsia="zh-CN"/>
        </w:rPr>
        <w:t xml:space="preserve">中</w:t>
      </w:r>
      <w:r>
        <w:rPr>
          <w:rFonts w:hint="eastAsia" w:ascii="宋体" w:hAnsi="宋体" w:eastAsia="宋体" w:cs="宋体"/>
          <w:caps w:val="0"/>
          <w:color w:val="auto"/>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u w:val="single"/>
        </w:rPr>
        <w:t xml:space="preserve">    （标的名称）</w:t>
      </w:r>
      <w:r>
        <w:rPr>
          <w:rFonts w:hint="eastAsia" w:ascii="宋体" w:hAnsi="宋体" w:eastAsia="宋体" w:cs="宋体"/>
          <w:i/>
          <w:caps w:val="0"/>
          <w:color w:val="auto"/>
          <w:sz w:val="24"/>
          <w:szCs w:val="24"/>
          <w:highlight w:val="none"/>
        </w:rPr>
        <w:t xml:space="preserve">，</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aps w:val="0"/>
          <w:color w:val="auto"/>
          <w:sz w:val="24"/>
          <w:szCs w:val="24"/>
          <w:highlight w:val="none"/>
        </w:rPr>
        <w:t xml:space="preserve">行业；承接企业为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（企业名称）</w:t>
      </w:r>
      <w:r>
        <w:rPr>
          <w:rFonts w:hint="eastAsia" w:ascii="宋体" w:hAnsi="宋体" w:eastAsia="宋体" w:cs="宋体"/>
          <w:caps w:val="0"/>
          <w:color w:val="auto"/>
          <w:sz w:val="24"/>
          <w:szCs w:val="24"/>
          <w:highlight w:val="none"/>
        </w:rPr>
        <w:t xml:space="preserve">，从业人员</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人，营业收入为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万元，资产总额为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w:t>
      </w:r>
      <w:r>
        <w:rPr>
          <w:rFonts w:hint="eastAsia" w:ascii="宋体" w:hAnsi="宋体" w:eastAsia="宋体" w:cs="宋体"/>
          <w:caps w:val="0"/>
          <w:color w:val="auto"/>
          <w:sz w:val="24"/>
          <w:szCs w:val="24"/>
          <w:highlight w:val="none"/>
          <w:vertAlign w:val="superscript"/>
        </w:rPr>
        <w:t xml:space="preserve">1</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中型企业、</w:t>
      </w:r>
      <w:r>
        <w:rPr>
          <w:rFonts w:hint="eastAsia" w:ascii="宋体" w:hAnsi="宋体" w:eastAsia="宋体" w:cs="宋体"/>
          <w:caps w:val="0"/>
          <w:color w:val="auto"/>
          <w:sz w:val="24"/>
          <w:szCs w:val="24"/>
          <w:highlight w:val="none"/>
          <w:u w:val="single"/>
        </w:rPr>
        <w:t xml:space="preserve">小型企业、微型企业）；</w:t>
      </w:r>
      <w:r/>
    </w:p>
    <w:p>
      <w:pPr>
        <w:ind w:firstLine="480"/>
        <w:spacing w:line="560" w:lineRule="exact"/>
        <w:rPr>
          <w:rFonts w:hint="eastAsia" w:ascii="宋体" w:hAnsi="宋体" w:eastAsia="宋体" w:cs="宋体"/>
          <w:i/>
          <w:caps w:val="0"/>
          <w:color w:val="auto"/>
          <w:sz w:val="24"/>
          <w:szCs w:val="24"/>
          <w:highlight w:val="none"/>
          <w:u w:val="singl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u w:val="single"/>
        </w:rPr>
        <w:t xml:space="preserve">    （标的名称）</w:t>
      </w:r>
      <w:r>
        <w:rPr>
          <w:rFonts w:hint="eastAsia" w:ascii="宋体" w:hAnsi="宋体" w:eastAsia="宋体" w:cs="宋体"/>
          <w:i/>
          <w:caps w:val="0"/>
          <w:color w:val="auto"/>
          <w:sz w:val="24"/>
          <w:szCs w:val="24"/>
          <w:highlight w:val="none"/>
        </w:rPr>
        <w:t xml:space="preserve">，</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aps w:val="0"/>
          <w:color w:val="auto"/>
          <w:sz w:val="24"/>
          <w:szCs w:val="24"/>
          <w:highlight w:val="none"/>
        </w:rPr>
        <w:t xml:space="preserve">行业；承接企业为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（企业名称）</w:t>
      </w:r>
      <w:r>
        <w:rPr>
          <w:rFonts w:hint="eastAsia" w:ascii="宋体" w:hAnsi="宋体" w:eastAsia="宋体" w:cs="宋体"/>
          <w:caps w:val="0"/>
          <w:color w:val="auto"/>
          <w:sz w:val="24"/>
          <w:szCs w:val="24"/>
          <w:highlight w:val="none"/>
        </w:rPr>
        <w:t xml:space="preserve">，从业人员</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人，营业收入为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万元，资产总额为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万元</w:t>
      </w:r>
      <w:r>
        <w:rPr>
          <w:rFonts w:hint="eastAsia" w:ascii="宋体" w:hAnsi="宋体" w:eastAsia="宋体" w:cs="宋体"/>
          <w:caps w:val="0"/>
          <w:color w:val="auto"/>
          <w:sz w:val="24"/>
          <w:szCs w:val="24"/>
          <w:highlight w:val="none"/>
          <w:vertAlign w:val="superscript"/>
        </w:rPr>
        <w:t xml:space="preserve">1</w:t>
      </w:r>
      <w:r>
        <w:rPr>
          <w:rFonts w:hint="eastAsia" w:ascii="宋体" w:hAnsi="宋体" w:eastAsia="宋体" w:cs="宋体"/>
          <w:caps w:val="0"/>
          <w:color w:val="auto"/>
          <w:sz w:val="24"/>
          <w:szCs w:val="24"/>
          <w:highlight w:val="none"/>
        </w:rPr>
        <w:t xml:space="preserve">，属于</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中型企业、</w:t>
      </w:r>
      <w:r>
        <w:rPr>
          <w:rFonts w:hint="eastAsia" w:ascii="宋体" w:hAnsi="宋体" w:eastAsia="宋体" w:cs="宋体"/>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p>
    <w:p>
      <w:pPr>
        <w:ind w:firstLine="363"/>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以上企业，不属于大企业的分支机构，不存在控股股东为大企业的情形，也不存在与大企业的负责人为同一人的情形。</w:t>
      </w:r>
      <w:r/>
    </w:p>
    <w:p>
      <w:pPr>
        <w:ind w:firstLine="363"/>
        <w:keepLines w:val="0"/>
        <w:keepNext w:val="0"/>
        <w:pageBreakBefore w:val="0"/>
        <w:spacing w:line="400" w:lineRule="exact"/>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rPr>
        <w:t xml:space="preserve">本企业对上述声明内容的真实性负责。如有虚假，将依法承担相应责任</w:t>
      </w:r>
      <w:r>
        <w:rPr>
          <w:rFonts w:hint="eastAsia" w:ascii="宋体" w:hAnsi="宋体" w:eastAsia="宋体" w:cs="宋体"/>
          <w:caps w:val="0"/>
          <w:color w:val="auto"/>
          <w:sz w:val="24"/>
          <w:szCs w:val="24"/>
          <w:highlight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lang w:eastAsia="zh-CN"/>
        </w:rPr>
      </w:r>
      <w:r/>
    </w:p>
    <w:p>
      <w:pPr>
        <w:ind w:firstLine="363"/>
        <w:keepLines w:val="0"/>
        <w:keepNext w:val="0"/>
        <w:pageBreakBefore w:val="0"/>
        <w:spacing w:line="24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备注</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eastAsia="zh-CN"/>
        </w:rPr>
        <w:t xml:space="preserve">投标人如不提供此声明函，不得参加专门面向中小企业采购项目或者</w:t>
      </w:r>
      <w:r>
        <w:rPr>
          <w:rFonts w:hint="eastAsia" w:ascii="宋体" w:hAnsi="宋体" w:eastAsia="宋体" w:cs="宋体"/>
          <w:caps w:val="0"/>
          <w:color w:val="auto"/>
          <w:sz w:val="24"/>
          <w:szCs w:val="24"/>
          <w:highlight w:val="none"/>
          <w:lang w:val="en-US" w:eastAsia="zh-CN"/>
        </w:rPr>
        <w:t xml:space="preserve">不得享受小微企业价格扣除政策</w:t>
      </w:r>
      <w:r>
        <w:rPr>
          <w:rFonts w:hint="eastAsia" w:ascii="宋体" w:hAnsi="宋体" w:eastAsia="宋体" w:cs="宋体"/>
          <w:caps w:val="0"/>
          <w:color w:val="auto"/>
          <w:sz w:val="24"/>
          <w:szCs w:val="24"/>
          <w:highlight w:val="none"/>
          <w:lang w:eastAsia="zh-CN"/>
        </w:rPr>
        <w:t xml:space="preserve">。此声明函将随中标结果同时公告，接受社会监督。</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jc w:val="right"/>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jc w:val="center"/>
        <w:keepLines w:val="0"/>
        <w:keepNext w:val="0"/>
        <w:pageBreakBefore w:val="0"/>
        <w:spacing w:line="360" w:lineRule="auto"/>
        <w:widowControl w:val="off"/>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br w:type="page" w:clear="all"/>
      </w:r>
      <w:r>
        <w:rPr>
          <w:rFonts w:hint="eastAsia" w:ascii="宋体" w:hAnsi="宋体" w:eastAsia="宋体" w:cs="宋体"/>
          <w:caps w:val="0"/>
          <w:color w:val="auto"/>
          <w:sz w:val="28"/>
          <w:szCs w:val="28"/>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aps w:val="0"/>
          <w:color w:val="auto"/>
          <w:sz w:val="28"/>
          <w:szCs w:val="28"/>
          <w:highlight w:val="none"/>
          <w:u w:val="single"/>
          <w:lang w:val="en-US" w:eastAsia="zh-CN"/>
        </w:rPr>
        <w:t xml:space="preserve">     </w:t>
      </w:r>
      <w:r>
        <w:rPr>
          <w:rFonts w:hint="eastAsia" w:ascii="宋体" w:hAnsi="宋体" w:eastAsia="宋体" w:cs="宋体"/>
          <w:caps w:val="0"/>
          <w:color w:val="auto"/>
          <w:sz w:val="28"/>
          <w:szCs w:val="28"/>
          <w:highlight w:val="none"/>
        </w:rPr>
        <w:t xml:space="preserve">的</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项目采购活动由本单位提供服务。</w:t>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（备注：1、</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w:t>
      </w:r>
      <w:r/>
    </w:p>
    <w:p>
      <w:pPr>
        <w:ind w:firstLine="624"/>
        <w:keepLines w:val="0"/>
        <w:keepNext w:val="0"/>
        <w:pageBreakBefore w:val="0"/>
        <w:spacing w:line="360" w:lineRule="auto"/>
        <w:widowControl w:val="off"/>
        <w:rPr>
          <w:rFonts w:hint="eastAsia" w:ascii="宋体" w:hAnsi="宋体" w:eastAsia="宋体" w:cs="宋体"/>
          <w:caps w:val="0"/>
          <w:color w:val="auto"/>
          <w:spacing w:val="6"/>
          <w:sz w:val="28"/>
          <w:szCs w:val="28"/>
          <w:highlight w:val="none"/>
        </w:rPr>
      </w:pPr>
      <w:r>
        <w:rPr>
          <w:rFonts w:hint="eastAsia" w:ascii="宋体" w:hAnsi="宋体" w:eastAsia="宋体" w:cs="宋体"/>
          <w:caps w:val="0"/>
          <w:color w:val="auto"/>
          <w:spacing w:val="6"/>
          <w:sz w:val="28"/>
          <w:szCs w:val="28"/>
          <w:highlight w:val="none"/>
        </w:rPr>
      </w:r>
      <w:r/>
    </w:p>
    <w:p>
      <w:pPr>
        <w:pStyle w:val="1069"/>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企业名称</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（加盖CA电子公章）</w:t>
      </w:r>
      <w:r/>
    </w:p>
    <w:p>
      <w:pPr>
        <w:jc w:val="right"/>
        <w:keepLines w:val="0"/>
        <w:keepNext w:val="0"/>
        <w:pageBreakBefore w:val="0"/>
        <w:spacing w:line="360" w:lineRule="auto"/>
        <w:widowControl w:val="off"/>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日  期：</w:t>
      </w:r>
      <w:r>
        <w:rPr>
          <w:rFonts w:hint="eastAsia" w:ascii="宋体" w:hAnsi="宋体" w:eastAsia="宋体" w:cs="宋体"/>
          <w:caps w:val="0"/>
          <w:color w:val="auto"/>
          <w:sz w:val="28"/>
          <w:szCs w:val="28"/>
          <w:highlight w:val="none"/>
          <w:u w:val="single"/>
        </w:rPr>
        <w:t xml:space="preserve">       </w:t>
      </w:r>
      <w:r>
        <w:rPr>
          <w:rFonts w:hint="eastAsia" w:ascii="宋体" w:hAnsi="宋体" w:eastAsia="宋体" w:cs="宋体"/>
          <w:caps w:val="0"/>
          <w:color w:val="auto"/>
          <w:sz w:val="28"/>
          <w:szCs w:val="28"/>
          <w:highlight w:val="none"/>
        </w:rPr>
        <w:t xml:space="preserve">年___月___日</w:t>
      </w:r>
      <w:r/>
    </w:p>
    <w:p>
      <w:pPr>
        <w:jc w:val="both"/>
        <w:spacing w:line="560" w:lineRule="exact"/>
        <w:rPr>
          <w:rFonts w:hint="eastAsia" w:ascii="宋体" w:hAnsi="宋体" w:eastAsia="宋体" w:cs="宋体"/>
          <w:b/>
          <w:caps w:val="0"/>
          <w:color w:val="auto"/>
          <w:sz w:val="28"/>
          <w:szCs w:val="28"/>
          <w:highlight w:val="none"/>
        </w:rPr>
        <w:outlineLvl w:val="1"/>
      </w:pPr>
      <w:r>
        <w:rPr>
          <w:rFonts w:hint="eastAsia" w:ascii="宋体" w:hAnsi="宋体" w:eastAsia="宋体" w:cs="宋体"/>
          <w:b/>
          <w:caps w:val="0"/>
          <w:color w:val="auto"/>
          <w:sz w:val="28"/>
          <w:szCs w:val="28"/>
          <w:highlight w:val="none"/>
        </w:rPr>
        <w:br w:type="page" w:clear="all"/>
      </w:r>
      <w:bookmarkStart w:id="235" w:name="_Toc27500"/>
      <w:r>
        <w:rPr>
          <w:rFonts w:hint="eastAsia" w:ascii="宋体" w:hAnsi="宋体" w:eastAsia="宋体" w:cs="宋体"/>
          <w:b/>
          <w:bCs/>
          <w:caps w:val="0"/>
          <w:color w:val="auto"/>
          <w:sz w:val="28"/>
          <w:szCs w:val="28"/>
          <w:highlight w:val="none"/>
          <w:lang w:val="en-US" w:eastAsia="zh-CN" w:bidi="ar-SA"/>
        </w:rPr>
        <w:t xml:space="preserve">七、响应及偏离表</w:t>
      </w:r>
      <w:bookmarkEnd w:id="235"/>
      <w:r/>
      <w:r/>
    </w:p>
    <w:p>
      <w:pPr>
        <w:jc w:val="center"/>
        <w:keepLines w:val="0"/>
        <w:keepNext w:val="0"/>
        <w:pageBreakBefore w:val="0"/>
        <w:spacing w:before="146" w:after="146" w:line="560" w:lineRule="exact"/>
        <w:widowControl w:val="off"/>
        <w:rPr>
          <w:rFonts w:hint="eastAsia" w:ascii="宋体" w:hAnsi="宋体" w:eastAsia="宋体" w:cs="宋体"/>
          <w:b/>
          <w:caps w:val="0"/>
          <w:color w:val="auto"/>
          <w:sz w:val="28"/>
          <w:szCs w:val="28"/>
          <w:highlight w:val="none"/>
        </w:rPr>
        <w:outlineLvl w:val="9"/>
      </w:pPr>
      <w:r>
        <w:rPr>
          <w:rFonts w:hint="eastAsia" w:ascii="宋体" w:hAnsi="宋体" w:eastAsia="宋体" w:cs="宋体"/>
          <w:b/>
          <w:caps w:val="0"/>
          <w:color w:val="auto"/>
          <w:sz w:val="28"/>
          <w:szCs w:val="28"/>
          <w:highlight w:val="none"/>
        </w:rPr>
        <w:t xml:space="preserve">响应及偏离表</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序号</w:t>
            </w:r>
            <w:r/>
          </w:p>
        </w:tc>
        <w:tc>
          <w:tcPr>
            <w:tcW w:w="2403" w:type="dxa"/>
            <w:vAlign w:val="center"/>
            <w:textDirection w:val="lrTb"/>
            <w:noWrap w:val="false"/>
          </w:tcPr>
          <w:p>
            <w:pPr>
              <w:pStyle w:val="1001"/>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lang w:val="en-US" w:eastAsia="zh-CN"/>
              </w:rPr>
              <w:t xml:space="preserve">服务</w:t>
            </w:r>
            <w:r>
              <w:rPr>
                <w:rFonts w:hint="eastAsia" w:ascii="宋体" w:hAnsi="宋体" w:eastAsia="宋体" w:cs="宋体"/>
                <w:caps w:val="0"/>
                <w:color w:val="auto"/>
                <w:sz w:val="28"/>
                <w:szCs w:val="28"/>
                <w:highlight w:val="none"/>
              </w:rPr>
              <w:t xml:space="preserve">要求和商务要求</w:t>
            </w:r>
            <w:r/>
          </w:p>
        </w:tc>
        <w:tc>
          <w:tcPr>
            <w:tcW w:w="2468" w:type="dxa"/>
            <w:vAlign w:val="center"/>
            <w:textDirection w:val="lrTb"/>
            <w:noWrap w:val="false"/>
          </w:tcPr>
          <w:p>
            <w:pPr>
              <w:pStyle w:val="1001"/>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rPr>
              <w:t xml:space="preserve">响应情况</w:t>
            </w:r>
            <w:r>
              <w:rPr>
                <w:rFonts w:hint="eastAsia" w:ascii="宋体" w:hAnsi="宋体" w:eastAsia="宋体" w:cs="宋体"/>
                <w:caps w:val="0"/>
                <w:color w:val="auto"/>
                <w:sz w:val="28"/>
                <w:szCs w:val="28"/>
                <w:highlight w:val="none"/>
                <w:lang w:eastAsia="zh-CN"/>
              </w:rPr>
              <w:t xml:space="preserve">（填报“响应或完全响应”）</w:t>
            </w:r>
            <w:r/>
          </w:p>
        </w:tc>
        <w:tc>
          <w:tcPr>
            <w:tcW w:w="2580" w:type="dxa"/>
            <w:vAlign w:val="center"/>
            <w:textDirection w:val="lrTb"/>
            <w:noWrap w:val="false"/>
          </w:tcPr>
          <w:p>
            <w:pPr>
              <w:pStyle w:val="1001"/>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证明</w:t>
            </w:r>
            <w:r/>
          </w:p>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w:t>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1.投标人必须对服务要求和商务要求中的实质性要求（打“★”内容）做出明确响应，否则作无效响应处理。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2.如果采购文件要求提供证明材料，投标人必须将证明材料列于该表之下。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3.投标人未对实质性要求作出明确响应的，该分包作无效响应处理。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4.行数不够，可自行添加。</w:t>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pStyle w:val="1072"/>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lang w:val="en-US" w:eastAsia="zh-CN"/>
        </w:rPr>
        <w:br w:type="page" w:clear="all"/>
      </w:r>
      <w:bookmarkStart w:id="236" w:name="_Toc3830"/>
      <w:r>
        <w:rPr>
          <w:rFonts w:hint="eastAsia" w:ascii="宋体" w:hAnsi="宋体" w:eastAsia="宋体" w:cs="宋体"/>
          <w:caps w:val="0"/>
          <w:color w:val="auto"/>
          <w:sz w:val="28"/>
          <w:szCs w:val="28"/>
          <w:highlight w:val="none"/>
          <w:lang w:val="en-US" w:eastAsia="zh-CN"/>
        </w:rPr>
        <w:t xml:space="preserve">八、</w:t>
      </w:r>
      <w:r>
        <w:rPr>
          <w:rFonts w:hint="eastAsia" w:ascii="宋体" w:hAnsi="宋体" w:eastAsia="宋体" w:cs="宋体"/>
          <w:caps w:val="0"/>
          <w:color w:val="auto"/>
          <w:sz w:val="28"/>
          <w:szCs w:val="28"/>
          <w:highlight w:val="none"/>
        </w:rPr>
        <w:t xml:space="preserve">项目组人员</w:t>
      </w:r>
      <w:bookmarkEnd w:id="236"/>
      <w:r/>
      <w:r/>
    </w:p>
    <w:p>
      <w:pPr>
        <w:pStyle w:val="1001"/>
        <w:jc w:val="center"/>
        <w:spacing w:line="60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lang w:bidi="ar"/>
        </w:rPr>
        <w:t xml:space="preserve">项目组成员</w:t>
      </w:r>
      <w:r/>
    </w:p>
    <w:tbl>
      <w:tblPr>
        <w:tblStyle w:val="76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姓名</w:t>
            </w:r>
            <w:r/>
          </w:p>
        </w:tc>
        <w:tc>
          <w:tcPr>
            <w:tcW w:w="1843" w:type="dxa"/>
            <w:vAlign w:val="center"/>
            <w:textDirection w:val="lrTb"/>
            <w:noWrap w:val="false"/>
          </w:tcPr>
          <w:p>
            <w:pPr>
              <w:pStyle w:val="107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职务</w:t>
            </w:r>
            <w:r/>
          </w:p>
        </w:tc>
        <w:tc>
          <w:tcPr>
            <w:tcW w:w="992" w:type="dxa"/>
            <w:vAlign w:val="center"/>
            <w:textDirection w:val="lrTb"/>
            <w:noWrap w:val="false"/>
          </w:tcPr>
          <w:p>
            <w:pPr>
              <w:pStyle w:val="107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学历</w:t>
            </w:r>
            <w:r/>
          </w:p>
        </w:tc>
        <w:tc>
          <w:tcPr>
            <w:tcW w:w="1984" w:type="dxa"/>
            <w:vAlign w:val="center"/>
            <w:textDirection w:val="lrTb"/>
            <w:noWrap w:val="false"/>
          </w:tcPr>
          <w:p>
            <w:pPr>
              <w:pStyle w:val="1073"/>
              <w:ind w:firstLine="280"/>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身份证号</w:t>
            </w:r>
            <w:r/>
          </w:p>
        </w:tc>
        <w:tc>
          <w:tcPr>
            <w:tcW w:w="1702" w:type="dxa"/>
            <w:vAlign w:val="center"/>
            <w:textDirection w:val="lrTb"/>
            <w:noWrap w:val="false"/>
          </w:tcPr>
          <w:p>
            <w:pPr>
              <w:pStyle w:val="1073"/>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相关证书</w:t>
            </w:r>
            <w:r/>
          </w:p>
        </w:tc>
        <w:tc>
          <w:tcPr>
            <w:tcW w:w="962" w:type="dxa"/>
            <w:vAlign w:val="center"/>
            <w:textDirection w:val="lrTb"/>
            <w:noWrap w:val="false"/>
          </w:tcPr>
          <w:p>
            <w:pPr>
              <w:pStyle w:val="1073"/>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备注</w:t>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1"/>
              <w:jc w:val="center"/>
              <w:widowControl/>
              <w:rPr>
                <w:rFonts w:hint="eastAsia" w:ascii="宋体" w:hAnsi="宋体" w:eastAsia="宋体" w:cs="宋体"/>
                <w:caps w:val="0"/>
                <w:color w:val="auto"/>
                <w:sz w:val="28"/>
                <w:szCs w:val="28"/>
                <w:highlight w:val="none"/>
                <w:lang w:eastAsia="zh-CN"/>
              </w:rPr>
            </w:pPr>
            <w:r>
              <w:rPr>
                <w:rFonts w:hint="eastAsia" w:ascii="宋体" w:hAnsi="宋体" w:eastAsia="宋体" w:cs="宋体"/>
                <w:caps w:val="0"/>
                <w:color w:val="auto"/>
                <w:sz w:val="28"/>
                <w:szCs w:val="28"/>
                <w:highlight w:val="none"/>
                <w:lang w:eastAsia="zh-CN"/>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1"/>
              <w:jc w:val="center"/>
              <w:rPr>
                <w:rFonts w:hint="eastAsia" w:ascii="宋体" w:hAnsi="宋体" w:eastAsia="宋体" w:cs="宋体"/>
                <w:caps w:val="0"/>
                <w:color w:val="auto"/>
                <w:sz w:val="28"/>
                <w:szCs w:val="28"/>
                <w:highlight w:val="none"/>
                <w:lang w:eastAsia="zh-CN"/>
              </w:rPr>
            </w:pPr>
            <w:r>
              <w:rPr>
                <w:rFonts w:hint="eastAsia" w:ascii="宋体" w:hAnsi="宋体" w:eastAsia="宋体" w:cs="宋体"/>
                <w:caps w:val="0"/>
                <w:color w:val="auto"/>
                <w:sz w:val="28"/>
                <w:szCs w:val="28"/>
                <w:highlight w:val="none"/>
                <w:lang w:bidi="ar"/>
              </w:rPr>
              <w:t xml:space="preserve">......</w:t>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1"/>
              <w:ind w:firstLine="2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lang w:bidi="ar"/>
              </w:rPr>
              <w:t xml:space="preserve">......</w:t>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1"/>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01"/>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73"/>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pStyle w:val="1001"/>
        <w:ind w:firstLine="398"/>
        <w:spacing w:line="460" w:lineRule="exact"/>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lang w:bidi="ar"/>
        </w:rPr>
        <w:t xml:space="preserve">注：如</w:t>
      </w:r>
      <w:r>
        <w:rPr>
          <w:rFonts w:hint="eastAsia" w:ascii="宋体" w:hAnsi="宋体" w:eastAsia="宋体" w:cs="宋体"/>
          <w:b/>
          <w:caps w:val="0"/>
          <w:color w:val="auto"/>
          <w:sz w:val="28"/>
          <w:szCs w:val="28"/>
          <w:highlight w:val="none"/>
          <w:lang w:val="en-US" w:eastAsia="zh-CN" w:bidi="ar"/>
        </w:rPr>
        <w:t xml:space="preserve">投标人</w:t>
      </w:r>
      <w:r>
        <w:rPr>
          <w:rFonts w:hint="eastAsia" w:ascii="宋体" w:hAnsi="宋体" w:eastAsia="宋体" w:cs="宋体"/>
          <w:b/>
          <w:caps w:val="0"/>
          <w:color w:val="auto"/>
          <w:sz w:val="28"/>
          <w:szCs w:val="28"/>
          <w:highlight w:val="none"/>
          <w:lang w:bidi="ar"/>
        </w:rPr>
        <w:t xml:space="preserve">中标，项目组成员必须按本表承诺人员操作，不得随意更换。按投标文件要求附相关人员证书</w:t>
      </w:r>
      <w:r>
        <w:rPr>
          <w:rFonts w:hint="eastAsia" w:ascii="宋体" w:hAnsi="宋体" w:eastAsia="宋体" w:cs="宋体"/>
          <w:b/>
          <w:caps w:val="0"/>
          <w:color w:val="auto"/>
          <w:sz w:val="28"/>
          <w:szCs w:val="28"/>
          <w:highlight w:val="none"/>
          <w:lang w:eastAsia="zh-CN" w:bidi="ar"/>
        </w:rPr>
        <w:t xml:space="preserve">（</w:t>
      </w:r>
      <w:r>
        <w:rPr>
          <w:rFonts w:hint="eastAsia" w:ascii="宋体" w:hAnsi="宋体" w:eastAsia="宋体" w:cs="宋体"/>
          <w:b/>
          <w:caps w:val="0"/>
          <w:color w:val="auto"/>
          <w:sz w:val="28"/>
          <w:szCs w:val="28"/>
          <w:highlight w:val="none"/>
          <w:lang w:val="en-US" w:eastAsia="zh-CN" w:bidi="ar"/>
        </w:rPr>
        <w:t xml:space="preserve">采购需求中未要求投标时提供的除外</w:t>
      </w:r>
      <w:r>
        <w:rPr>
          <w:rFonts w:hint="eastAsia" w:ascii="宋体" w:hAnsi="宋体" w:eastAsia="宋体" w:cs="宋体"/>
          <w:b/>
          <w:caps w:val="0"/>
          <w:color w:val="auto"/>
          <w:sz w:val="28"/>
          <w:szCs w:val="28"/>
          <w:highlight w:val="none"/>
          <w:lang w:eastAsia="zh-CN" w:bidi="ar"/>
        </w:rPr>
        <w:t xml:space="preserve">）</w:t>
      </w:r>
      <w:r>
        <w:rPr>
          <w:rFonts w:hint="eastAsia" w:ascii="宋体" w:hAnsi="宋体" w:eastAsia="宋体" w:cs="宋体"/>
          <w:b/>
          <w:caps w:val="0"/>
          <w:color w:val="auto"/>
          <w:sz w:val="28"/>
          <w:szCs w:val="28"/>
          <w:highlight w:val="none"/>
          <w:lang w:bidi="ar"/>
        </w:rPr>
        <w:t xml:space="preserve">。</w:t>
      </w:r>
      <w:r/>
    </w:p>
    <w:p>
      <w:pPr>
        <w:pStyle w:val="1001"/>
        <w:ind w:firstLine="280"/>
        <w:spacing w:line="50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74"/>
        <w:spacing w:line="500" w:lineRule="exact"/>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Start w:id="237" w:name="_Toc11176"/>
      <w:r/>
      <w:bookmarkStart w:id="238" w:name="_Toc8770"/>
      <w:r>
        <w:rPr>
          <w:rFonts w:hint="eastAsia" w:ascii="宋体" w:hAnsi="宋体" w:eastAsia="宋体" w:cs="宋体"/>
          <w:b/>
          <w:bCs/>
          <w:caps w:val="0"/>
          <w:color w:val="auto"/>
          <w:sz w:val="28"/>
          <w:szCs w:val="28"/>
          <w:highlight w:val="none"/>
          <w:lang w:val="en-US" w:eastAsia="zh-CN" w:bidi="ar-SA"/>
        </w:rPr>
        <w:t xml:space="preserve">九、</w:t>
      </w:r>
      <w:bookmarkEnd w:id="237"/>
      <w:r>
        <w:rPr>
          <w:rFonts w:hint="eastAsia" w:ascii="宋体" w:hAnsi="宋体" w:eastAsia="宋体" w:cs="宋体"/>
          <w:b/>
          <w:bCs/>
          <w:caps w:val="0"/>
          <w:color w:val="auto"/>
          <w:sz w:val="28"/>
          <w:szCs w:val="28"/>
          <w:highlight w:val="none"/>
          <w:lang w:val="en-US" w:eastAsia="zh-CN" w:bidi="ar-SA"/>
        </w:rPr>
        <w:t xml:space="preserve">企业业绩</w:t>
      </w:r>
      <w:bookmarkEnd w:id="238"/>
      <w:r/>
      <w:r/>
    </w:p>
    <w:p>
      <w:pPr>
        <w:pStyle w:val="1075"/>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t xml:space="preserve">投标人承担类似项目业绩一览表</w:t>
      </w:r>
      <w:r/>
    </w:p>
    <w:tbl>
      <w:tblPr>
        <w:tblStyle w:val="76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序号</w:t>
            </w:r>
            <w:r/>
          </w:p>
        </w:tc>
        <w:tc>
          <w:tcPr>
            <w:tcW w:w="3827"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项目名称</w:t>
            </w:r>
            <w:r/>
          </w:p>
        </w:tc>
        <w:tc>
          <w:tcPr>
            <w:tcW w:w="2433"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采购单位</w:t>
            </w:r>
            <w:r/>
          </w:p>
        </w:tc>
        <w:tc>
          <w:tcPr>
            <w:tcW w:w="1395"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510"/>
        </w:trPr>
        <w:tc>
          <w:tcPr>
            <w:tcW w:w="1229" w:type="dxa"/>
            <w:vAlign w:val="top"/>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510"/>
        </w:trPr>
        <w:tc>
          <w:tcPr>
            <w:tcW w:w="1229" w:type="dxa"/>
            <w:vAlign w:val="top"/>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jc w:val="center"/>
          <w:trHeight w:val="1525"/>
        </w:trPr>
        <w:tc>
          <w:tcPr>
            <w:tcW w:w="1229" w:type="dxa"/>
            <w:vAlign w:val="top"/>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3827"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33"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395" w:type="dxa"/>
            <w:vAlign w:val="center"/>
            <w:textDirection w:val="lrTb"/>
            <w:noWrap w:val="false"/>
          </w:tcPr>
          <w:p>
            <w:pPr>
              <w:pStyle w:val="1076"/>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pStyle w:val="1075"/>
        <w:rPr>
          <w:rFonts w:hint="eastAsia" w:ascii="宋体" w:hAnsi="宋体" w:eastAsia="宋体" w:cs="宋体"/>
          <w:caps w:val="0"/>
          <w:color w:val="auto"/>
          <w:sz w:val="28"/>
          <w:szCs w:val="28"/>
          <w:highlight w:val="none"/>
        </w:rPr>
      </w:pPr>
      <w:r>
        <w:rPr>
          <w:rFonts w:hint="eastAsia" w:ascii="宋体" w:hAnsi="宋体" w:eastAsia="宋体" w:cs="宋体"/>
          <w:b/>
          <w:caps w:val="0"/>
          <w:color w:val="auto"/>
          <w:sz w:val="28"/>
          <w:szCs w:val="28"/>
          <w:highlight w:val="none"/>
        </w:rPr>
        <w:t xml:space="preserve">注：请填写此表，并按要求上传业绩资料电子件。</w:t>
      </w:r>
      <w:r/>
    </w:p>
    <w:p>
      <w:pPr>
        <w:pStyle w:val="1122"/>
        <w:spacing w:line="360" w:lineRule="auto"/>
        <w:rPr>
          <w:rFonts w:hint="eastAsia" w:ascii="宋体" w:hAnsi="宋体" w:eastAsia="宋体" w:cs="宋体"/>
          <w:color w:val="auto"/>
          <w:highlight w:val="none"/>
          <w:lang w:val="en-US" w:eastAsia="zh-CN"/>
        </w:rPr>
      </w:pPr>
      <w:r/>
      <w:bookmarkStart w:id="239" w:name="_Toc28140"/>
      <w:r/>
      <w:r/>
    </w:p>
    <w:p>
      <w:pPr>
        <w:pStyle w:val="1077"/>
        <w:rPr>
          <w:rFonts w:hint="eastAsia" w:ascii="宋体" w:hAnsi="宋体" w:eastAsia="宋体" w:cs="宋体"/>
          <w:caps w:val="0"/>
          <w:color w:val="auto"/>
          <w:sz w:val="28"/>
          <w:szCs w:val="28"/>
          <w:highlight w:val="none"/>
        </w:rPr>
        <w:outlineLvl w:val="1"/>
      </w:pPr>
      <w:r>
        <w:rPr>
          <w:rFonts w:hint="eastAsia" w:ascii="宋体" w:hAnsi="宋体" w:eastAsia="宋体" w:cs="宋体"/>
          <w:caps w:val="0"/>
          <w:color w:val="auto"/>
          <w:sz w:val="28"/>
          <w:szCs w:val="28"/>
          <w:highlight w:val="none"/>
        </w:rPr>
        <w:br w:type="page" w:clear="all"/>
      </w:r>
      <w:bookmarkStart w:id="240" w:name="_Toc2449"/>
      <w:r>
        <w:rPr>
          <w:rFonts w:hint="eastAsia" w:ascii="宋体" w:hAnsi="宋体" w:eastAsia="宋体" w:cs="宋体"/>
          <w:caps w:val="0"/>
          <w:color w:val="auto"/>
          <w:sz w:val="28"/>
          <w:szCs w:val="28"/>
          <w:highlight w:val="none"/>
          <w:lang w:val="en-US" w:eastAsia="zh-CN"/>
        </w:rPr>
        <w:t xml:space="preserve">十</w:t>
      </w:r>
      <w:r>
        <w:rPr>
          <w:rFonts w:hint="eastAsia" w:ascii="宋体" w:hAnsi="宋体" w:eastAsia="宋体" w:cs="宋体"/>
          <w:caps w:val="0"/>
          <w:color w:val="auto"/>
          <w:sz w:val="28"/>
          <w:szCs w:val="28"/>
          <w:highlight w:val="none"/>
        </w:rPr>
        <w:t xml:space="preserve">、投标所需其他材料</w:t>
      </w:r>
      <w:bookmarkEnd w:id="239"/>
      <w:r/>
      <w:bookmarkEnd w:id="240"/>
      <w:r/>
      <w:r/>
    </w:p>
    <w:p>
      <w:pPr>
        <w:pStyle w:val="1093"/>
        <w:ind w:firstLine="560"/>
        <w:spacing w:line="36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93"/>
        <w:ind w:firstLine="560"/>
        <w:spacing w:line="36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 </w:t>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bookmarkEnd w:id="226"/>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spacing w:line="48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spacing w:line="48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943"/>
        <w:ind w:firstLine="0"/>
        <w:rPr>
          <w:rFonts w:hint="eastAsia" w:ascii="宋体" w:hAnsi="宋体" w:eastAsia="宋体" w:cs="宋体"/>
          <w:caps w:val="0"/>
          <w:color w:val="auto"/>
          <w:sz w:val="28"/>
          <w:szCs w:val="28"/>
          <w:highlight w:val="none"/>
        </w:rPr>
      </w:pPr>
      <w:r/>
      <w:bookmarkStart w:id="241" w:name="_Hlt26609389"/>
      <w:r/>
      <w:bookmarkEnd w:id="241"/>
      <w:r/>
      <w:bookmarkStart w:id="242" w:name="_Hlt26671374"/>
      <w:r/>
      <w:bookmarkEnd w:id="242"/>
      <w:r/>
      <w:bookmarkStart w:id="243" w:name="_Hlt26955066"/>
      <w:r/>
      <w:bookmarkEnd w:id="243"/>
      <w:r/>
      <w:bookmarkStart w:id="244" w:name="_Toc462564146"/>
      <w:r/>
      <w:r/>
    </w:p>
    <w:p>
      <w:pP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5"/>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5"/>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5"/>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1025"/>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bookmarkEnd w:id="208"/>
      <w:r/>
      <w:bookmarkEnd w:id="209"/>
      <w:r/>
      <w:bookmarkEnd w:id="244"/>
      <w:r/>
      <w:r/>
    </w:p>
    <w:p>
      <w:pPr>
        <w:pStyle w:val="1025"/>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jc w:val="center"/>
        <w:rPr>
          <w:rFonts w:hint="eastAsia" w:ascii="宋体" w:hAnsi="宋体" w:eastAsia="宋体" w:cs="宋体"/>
          <w:b/>
          <w:caps w:val="0"/>
          <w:color w:val="auto"/>
          <w:sz w:val="28"/>
          <w:szCs w:val="28"/>
          <w:highlight w:val="none"/>
        </w:rPr>
      </w:pPr>
      <w:r/>
      <w:bookmarkStart w:id="245" w:name="_格式2__法定代表人授权书"/>
      <w:r/>
      <w:bookmarkEnd w:id="245"/>
      <w:r/>
      <w:r/>
    </w:p>
    <w:p>
      <w:pPr>
        <w:jc w:val="cente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rPr>
          <w:rFonts w:hint="eastAsia" w:ascii="宋体" w:hAnsi="宋体" w:eastAsia="宋体" w:cs="宋体"/>
          <w:b/>
          <w:caps w:val="0"/>
          <w:color w:val="auto"/>
          <w:sz w:val="28"/>
          <w:szCs w:val="28"/>
          <w:highlight w:val="none"/>
        </w:rPr>
      </w:pPr>
      <w:r>
        <w:rPr>
          <w:rFonts w:hint="eastAsia" w:ascii="宋体" w:hAnsi="宋体" w:eastAsia="宋体" w:cs="宋体"/>
          <w:b/>
          <w:caps w:val="0"/>
          <w:color w:val="auto"/>
          <w:sz w:val="28"/>
          <w:szCs w:val="28"/>
          <w:highlight w:val="none"/>
        </w:rPr>
      </w:r>
      <w:r/>
    </w:p>
    <w:p>
      <w:pPr>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jc w:val="left"/>
        <w:rPr>
          <w:rFonts w:hint="eastAsia" w:ascii="宋体" w:hAnsi="宋体" w:eastAsia="宋体" w:cs="宋体"/>
          <w:b/>
          <w:bCs/>
          <w:caps w:val="0"/>
          <w:color w:val="auto"/>
          <w:sz w:val="28"/>
          <w:szCs w:val="28"/>
          <w:highlight w:val="none"/>
          <w:lang w:eastAsia="zh-CN"/>
        </w:rPr>
        <w:outlineLvl w:val="9"/>
      </w:pPr>
      <w:r>
        <w:rPr>
          <w:rFonts w:hint="eastAsia" w:ascii="宋体" w:hAnsi="宋体" w:eastAsia="宋体" w:cs="宋体"/>
          <w:b/>
          <w:bCs/>
          <w:caps w:val="0"/>
          <w:color w:val="auto"/>
          <w:sz w:val="28"/>
          <w:szCs w:val="28"/>
          <w:highlight w:val="none"/>
        </w:rPr>
        <w:br w:type="page" w:clear="all"/>
      </w:r>
      <w:r>
        <w:rPr>
          <w:rFonts w:hint="eastAsia" w:ascii="宋体" w:hAnsi="宋体" w:eastAsia="宋体" w:cs="宋体"/>
          <w:b/>
          <w:bCs/>
          <w:caps w:val="0"/>
          <w:color w:val="auto"/>
          <w:sz w:val="28"/>
          <w:szCs w:val="28"/>
          <w:highlight w:val="none"/>
          <w:lang w:eastAsia="zh-CN"/>
        </w:rPr>
        <w:t xml:space="preserve">质疑函范本</w:t>
      </w:r>
      <w:r/>
    </w:p>
    <w:p>
      <w:pPr>
        <w:jc w:val="center"/>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t xml:space="preserve">质疑函范本</w:t>
      </w:r>
      <w:r/>
    </w:p>
    <w:p>
      <w:pPr>
        <w:spacing w:before="290"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一、质疑</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基本信息</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授权代表：</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二、质疑项目基本情况</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质疑项目的名称：</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质疑项目的编号：</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包号：</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采购人名称：</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采购文件获取日期：</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三、质疑事项具体内容</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质疑事项1：</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事实依据：</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法律依据：</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质疑事项2</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四、与质疑事项相关的质疑请求</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请求：</w:t>
      </w:r>
      <w:r>
        <w:rPr>
          <w:rFonts w:hint="eastAsia" w:ascii="宋体" w:hAnsi="宋体" w:eastAsia="宋体" w:cs="宋体"/>
          <w:caps w:val="0"/>
          <w:color w:val="auto"/>
          <w:sz w:val="24"/>
          <w:szCs w:val="24"/>
          <w:highlight w:val="none"/>
          <w:u w:val="single"/>
        </w:rPr>
        <w:t xml:space="preserve">                                                                     </w:t>
      </w:r>
      <w:r/>
    </w:p>
    <w:p>
      <w:pPr>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签字(签章)：                   公章：                      </w:t>
      </w:r>
      <w:r/>
    </w:p>
    <w:p>
      <w:pPr>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4"/>
          <w:szCs w:val="24"/>
          <w:highlight w:val="none"/>
        </w:rPr>
        <w:t xml:space="preserve">日期：</w:t>
      </w:r>
      <w:r>
        <w:rPr>
          <w:rFonts w:hint="eastAsia" w:ascii="宋体" w:hAnsi="宋体" w:eastAsia="宋体" w:cs="宋体"/>
          <w:caps w:val="0"/>
          <w:color w:val="auto"/>
          <w:sz w:val="28"/>
          <w:szCs w:val="28"/>
          <w:highlight w:val="none"/>
        </w:rPr>
        <w:t xml:space="preserve">    </w:t>
      </w:r>
      <w:r/>
    </w:p>
    <w:p>
      <w:pPr>
        <w:spacing w:line="400" w:lineRule="exact"/>
        <w:rPr>
          <w:rFonts w:hint="eastAsia" w:ascii="宋体" w:hAnsi="宋体" w:eastAsia="宋体" w:cs="宋体"/>
          <w:b/>
          <w:caps w:val="0"/>
          <w:color w:val="auto"/>
          <w:sz w:val="28"/>
          <w:szCs w:val="28"/>
          <w:highlight w:val="none"/>
        </w:rPr>
        <w:outlineLvl w:val="9"/>
      </w:pPr>
      <w:r>
        <w:rPr>
          <w:rFonts w:hint="eastAsia" w:ascii="宋体" w:hAnsi="宋体" w:eastAsia="宋体" w:cs="宋体"/>
          <w:b/>
          <w:caps w:val="0"/>
          <w:color w:val="auto"/>
          <w:sz w:val="28"/>
          <w:szCs w:val="28"/>
          <w:highlight w:val="none"/>
        </w:rPr>
        <w:t xml:space="preserve">质疑函制作说明：</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提出质疑时，应提交质疑函和必要的证明材料。</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若委托代理人进行质疑的，质疑函应按要求列明“授权代表”的有关内容，并在附件中提交由质疑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签署的授权委托书。授权委托书应载明代理人的姓名或者名称、代理事项、具体权限、期限和相关事项。</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3.质疑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若对项目的某一分包进行质疑，质疑函中应列明具体分包号。</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4.质疑函的质疑事项应具体、明确，并有必要的事实依据和法律依据。</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5.质疑函的质疑请求应与质疑事项相关。</w:t>
      </w:r>
      <w:r/>
    </w:p>
    <w:p>
      <w:pPr>
        <w:ind w:firstLine="560"/>
        <w:jc w:val="left"/>
        <w:spacing w:line="4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6.质疑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为自然人的，质疑函应由本人签字；质疑</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为法人或者其他组织的，质疑函应由法定代表人、主要负责人，或者其授权代表签字或者盖章，并加盖公章。</w:t>
      </w:r>
      <w:r/>
    </w:p>
    <w:p>
      <w:pPr>
        <w:pStyle w:val="943"/>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p>
      <w:pPr>
        <w:pStyle w:val="943"/>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sectPr>
      <w:footerReference w:type="default" r:id="rId12"/>
      <w:footerReference w:type="first" r:id="rId13"/>
      <w:footnotePr/>
      <w:endnotePr/>
      <w:type w:val="nextPage"/>
      <w:pgSz w:w="11906" w:h="16838" w:orient="portrait"/>
      <w:pgMar w:top="1418" w:right="1588" w:bottom="1418" w:left="1365" w:header="851" w:footer="10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2">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115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6">
    <w:name w:val="Heading 1"/>
    <w:basedOn w:val="755"/>
    <w:next w:val="755"/>
    <w:link w:val="792"/>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3"/>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4"/>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5"/>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6"/>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7"/>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9"/>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0"/>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right="0" w:firstLine="0"/>
      <w:spacing w:after="57"/>
    </w:pPr>
  </w:style>
  <w:style w:type="paragraph" w:styleId="768">
    <w:name w:val="Caption"/>
    <w:basedOn w:val="755"/>
    <w:next w:val="755"/>
    <w:uiPriority w:val="35"/>
    <w:semiHidden/>
    <w:unhideWhenUsed/>
    <w:qFormat/>
    <w:pPr>
      <w:spacing w:line="276" w:lineRule="auto"/>
    </w:pPr>
    <w:rPr>
      <w:b/>
      <w:bCs/>
      <w:color w:val="4f81bd" w:themeColor="accent1"/>
      <w:sz w:val="18"/>
      <w:szCs w:val="18"/>
    </w:rPr>
  </w:style>
  <w:style w:type="paragraph" w:styleId="769">
    <w:name w:val="annotation text"/>
    <w:basedOn w:val="755"/>
    <w:uiPriority w:val="99"/>
    <w:semiHidden/>
    <w:unhideWhenUsed/>
    <w:qFormat/>
    <w:pPr>
      <w:jc w:val="left"/>
    </w:pPr>
  </w:style>
  <w:style w:type="paragraph" w:styleId="770">
    <w:name w:val="Body Text Indent"/>
    <w:basedOn w:val="755"/>
    <w:uiPriority w:val="0"/>
    <w:qFormat/>
    <w:pPr>
      <w:ind w:firstLine="225"/>
    </w:pPr>
    <w:rPr>
      <w:rFonts w:ascii="仿宋_GB2312" w:eastAsia="仿宋_GB2312"/>
      <w:sz w:val="32"/>
    </w:rPr>
  </w:style>
  <w:style w:type="paragraph" w:styleId="771">
    <w:name w:val="toc 5"/>
    <w:basedOn w:val="755"/>
    <w:next w:val="755"/>
    <w:uiPriority w:val="39"/>
    <w:unhideWhenUsed/>
    <w:qFormat/>
    <w:pPr>
      <w:ind w:left="1134" w:right="0" w:firstLine="0"/>
      <w:spacing w:after="57"/>
    </w:pPr>
  </w:style>
  <w:style w:type="paragraph" w:styleId="772">
    <w:name w:val="toc 3"/>
    <w:basedOn w:val="755"/>
    <w:next w:val="755"/>
    <w:uiPriority w:val="39"/>
    <w:unhideWhenUsed/>
    <w:qFormat/>
    <w:pPr>
      <w:ind w:left="567" w:right="0" w:firstLine="0"/>
      <w:spacing w:after="57"/>
    </w:pPr>
  </w:style>
  <w:style w:type="paragraph" w:styleId="773">
    <w:name w:val="toc 8"/>
    <w:basedOn w:val="755"/>
    <w:next w:val="755"/>
    <w:uiPriority w:val="39"/>
    <w:unhideWhenUsed/>
    <w:qFormat/>
    <w:pPr>
      <w:ind w:left="1984" w:right="0" w:firstLine="0"/>
      <w:spacing w:after="57"/>
    </w:pPr>
  </w:style>
  <w:style w:type="paragraph" w:styleId="774">
    <w:name w:val="endnote text"/>
    <w:basedOn w:val="755"/>
    <w:link w:val="938"/>
    <w:uiPriority w:val="99"/>
    <w:semiHidden/>
    <w:unhideWhenUsed/>
    <w:qFormat/>
    <w:pPr>
      <w:spacing w:after="0" w:line="240" w:lineRule="auto"/>
    </w:pPr>
    <w:rPr>
      <w:sz w:val="20"/>
    </w:rPr>
  </w:style>
  <w:style w:type="paragraph" w:styleId="775">
    <w:name w:val="Footer"/>
    <w:basedOn w:val="755"/>
    <w:link w:val="811"/>
    <w:uiPriority w:val="99"/>
    <w:unhideWhenUsed/>
    <w:qFormat/>
    <w:pPr>
      <w:spacing w:after="0" w:line="240" w:lineRule="auto"/>
      <w:tabs>
        <w:tab w:val="center" w:pos="7143" w:leader="none"/>
        <w:tab w:val="right" w:pos="14287" w:leader="none"/>
      </w:tabs>
    </w:pPr>
  </w:style>
  <w:style w:type="paragraph" w:styleId="776">
    <w:name w:val="Header"/>
    <w:basedOn w:val="755"/>
    <w:link w:val="809"/>
    <w:uiPriority w:val="99"/>
    <w:unhideWhenUsed/>
    <w:qFormat/>
    <w:pPr>
      <w:spacing w:after="0" w:line="240" w:lineRule="auto"/>
      <w:tabs>
        <w:tab w:val="center" w:pos="7143" w:leader="none"/>
        <w:tab w:val="right" w:pos="14287" w:leader="none"/>
      </w:tabs>
    </w:pPr>
  </w:style>
  <w:style w:type="paragraph" w:styleId="777">
    <w:name w:val="toc 1"/>
    <w:basedOn w:val="755"/>
    <w:next w:val="755"/>
    <w:uiPriority w:val="39"/>
    <w:unhideWhenUsed/>
    <w:qFormat/>
    <w:pPr>
      <w:ind w:left="0" w:right="0" w:firstLine="0"/>
      <w:spacing w:after="57"/>
    </w:pPr>
  </w:style>
  <w:style w:type="paragraph" w:styleId="778">
    <w:name w:val="toc 4"/>
    <w:basedOn w:val="755"/>
    <w:next w:val="755"/>
    <w:uiPriority w:val="39"/>
    <w:unhideWhenUsed/>
    <w:qFormat/>
    <w:pPr>
      <w:ind w:left="850" w:right="0" w:firstLine="0"/>
      <w:spacing w:after="57"/>
    </w:pPr>
  </w:style>
  <w:style w:type="paragraph" w:styleId="779">
    <w:name w:val="Subtitle"/>
    <w:basedOn w:val="755"/>
    <w:next w:val="755"/>
    <w:link w:val="804"/>
    <w:uiPriority w:val="11"/>
    <w:qFormat/>
    <w:pPr>
      <w:spacing w:before="200" w:after="200"/>
    </w:pPr>
    <w:rPr>
      <w:sz w:val="24"/>
      <w:szCs w:val="24"/>
    </w:rPr>
  </w:style>
  <w:style w:type="paragraph" w:styleId="780">
    <w:name w:val="footnote text"/>
    <w:basedOn w:val="755"/>
    <w:link w:val="937"/>
    <w:uiPriority w:val="99"/>
    <w:semiHidden/>
    <w:unhideWhenUsed/>
    <w:qFormat/>
    <w:pPr>
      <w:spacing w:after="40" w:line="240" w:lineRule="auto"/>
    </w:pPr>
    <w:rPr>
      <w:sz w:val="18"/>
    </w:rPr>
  </w:style>
  <w:style w:type="paragraph" w:styleId="781">
    <w:name w:val="toc 6"/>
    <w:basedOn w:val="755"/>
    <w:next w:val="755"/>
    <w:uiPriority w:val="39"/>
    <w:unhideWhenUsed/>
    <w:qFormat/>
    <w:pPr>
      <w:ind w:left="1417" w:right="0" w:firstLine="0"/>
      <w:spacing w:after="57"/>
    </w:pPr>
  </w:style>
  <w:style w:type="paragraph" w:styleId="782">
    <w:name w:val="table of figures"/>
    <w:basedOn w:val="755"/>
    <w:next w:val="755"/>
    <w:uiPriority w:val="99"/>
    <w:unhideWhenUsed/>
    <w:qFormat/>
    <w:pPr>
      <w:spacing w:after="0" w:afterAutospacing="0"/>
    </w:pPr>
  </w:style>
  <w:style w:type="paragraph" w:styleId="783">
    <w:name w:val="toc 2"/>
    <w:basedOn w:val="755"/>
    <w:next w:val="755"/>
    <w:uiPriority w:val="39"/>
    <w:unhideWhenUsed/>
    <w:qFormat/>
    <w:pPr>
      <w:ind w:left="283" w:right="0" w:firstLine="0"/>
      <w:spacing w:after="57"/>
    </w:pPr>
  </w:style>
  <w:style w:type="paragraph" w:styleId="784">
    <w:name w:val="toc 9"/>
    <w:basedOn w:val="755"/>
    <w:next w:val="755"/>
    <w:uiPriority w:val="39"/>
    <w:unhideWhenUsed/>
    <w:qFormat/>
    <w:pPr>
      <w:ind w:left="2268" w:right="0" w:firstLine="0"/>
      <w:spacing w:after="57"/>
    </w:pPr>
  </w:style>
  <w:style w:type="paragraph" w:styleId="785">
    <w:name w:val="Title"/>
    <w:basedOn w:val="755"/>
    <w:next w:val="755"/>
    <w:link w:val="803"/>
    <w:uiPriority w:val="10"/>
    <w:qFormat/>
    <w:pPr>
      <w:contextualSpacing/>
      <w:spacing w:before="300" w:after="200"/>
    </w:pPr>
    <w:rPr>
      <w:sz w:val="48"/>
      <w:szCs w:val="48"/>
    </w:rPr>
  </w:style>
  <w:style w:type="paragraph" w:styleId="786">
    <w:name w:val="Body Text First Indent 2"/>
    <w:basedOn w:val="770"/>
    <w:uiPriority w:val="0"/>
    <w:qFormat/>
    <w:pPr>
      <w:ind w:left="0" w:firstLine="420"/>
      <w:spacing w:after="0" w:line="360" w:lineRule="auto"/>
    </w:pPr>
    <w:rPr>
      <w:rFonts w:ascii="宋体" w:hAnsi="宋体" w:eastAsia="宋体" w:cs="Times New Roman"/>
      <w:szCs w:val="20"/>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rPr>
  </w:style>
  <w:style w:type="character" w:styleId="790">
    <w:name w:val="footnote reference"/>
    <w:uiPriority w:val="99"/>
    <w:unhideWhenUsed/>
    <w:qFormat/>
    <w:rPr>
      <w:vertAlign w:val="superscript"/>
    </w:rPr>
  </w:style>
  <w:style w:type="paragraph" w:styleId="791" w:customStyle="1">
    <w:name w:val="Normal_20_1"/>
    <w:uiPriority w:val="0"/>
    <w:qFormat/>
    <w:pPr>
      <w:jc w:val="both"/>
      <w:widowControl w:val="off"/>
    </w:pPr>
    <w:rPr>
      <w:rFonts w:hint="default" w:ascii="Calibri" w:hAnsi="Calibri" w:eastAsia="宋体" w:cs="Times New Roman"/>
      <w:sz w:val="21"/>
      <w:szCs w:val="22"/>
      <w:lang w:val="en-US" w:eastAsia="zh-CN" w:bidi="ar-SA"/>
    </w:rPr>
  </w:style>
  <w:style w:type="character" w:styleId="792" w:customStyle="1">
    <w:name w:val="Heading 1 Char"/>
    <w:link w:val="756"/>
    <w:uiPriority w:val="9"/>
    <w:qFormat/>
    <w:rPr>
      <w:rFonts w:ascii="Arial" w:hAnsi="Arial" w:eastAsia="Arial" w:cs="Arial"/>
      <w:sz w:val="40"/>
      <w:szCs w:val="40"/>
    </w:rPr>
  </w:style>
  <w:style w:type="character" w:styleId="793" w:customStyle="1">
    <w:name w:val="Heading 2 Char"/>
    <w:link w:val="757"/>
    <w:uiPriority w:val="9"/>
    <w:qFormat/>
    <w:rPr>
      <w:rFonts w:ascii="Arial" w:hAnsi="Arial" w:eastAsia="Arial" w:cs="Arial"/>
      <w:sz w:val="34"/>
    </w:rPr>
  </w:style>
  <w:style w:type="character" w:styleId="794" w:customStyle="1">
    <w:name w:val="Heading 3 Char"/>
    <w:link w:val="758"/>
    <w:uiPriority w:val="9"/>
    <w:qFormat/>
    <w:rPr>
      <w:rFonts w:ascii="Arial" w:hAnsi="Arial" w:eastAsia="Arial" w:cs="Arial"/>
      <w:sz w:val="30"/>
      <w:szCs w:val="30"/>
    </w:rPr>
  </w:style>
  <w:style w:type="character" w:styleId="795" w:customStyle="1">
    <w:name w:val="Heading 4 Char"/>
    <w:link w:val="759"/>
    <w:uiPriority w:val="9"/>
    <w:qFormat/>
    <w:rPr>
      <w:rFonts w:ascii="Arial" w:hAnsi="Arial" w:eastAsia="Arial" w:cs="Arial"/>
      <w:b/>
      <w:bCs/>
      <w:sz w:val="26"/>
      <w:szCs w:val="26"/>
    </w:rPr>
  </w:style>
  <w:style w:type="character" w:styleId="796" w:customStyle="1">
    <w:name w:val="Heading 5 Char"/>
    <w:link w:val="760"/>
    <w:uiPriority w:val="9"/>
    <w:qFormat/>
    <w:rPr>
      <w:rFonts w:ascii="Arial" w:hAnsi="Arial" w:eastAsia="Arial" w:cs="Arial"/>
      <w:b/>
      <w:bCs/>
      <w:sz w:val="24"/>
      <w:szCs w:val="24"/>
    </w:rPr>
  </w:style>
  <w:style w:type="character" w:styleId="797" w:customStyle="1">
    <w:name w:val="Heading 6 Char"/>
    <w:link w:val="761"/>
    <w:uiPriority w:val="9"/>
    <w:qFormat/>
    <w:rPr>
      <w:rFonts w:ascii="Arial" w:hAnsi="Arial" w:eastAsia="Arial" w:cs="Arial"/>
      <w:b/>
      <w:bCs/>
      <w:sz w:val="22"/>
      <w:szCs w:val="22"/>
    </w:rPr>
  </w:style>
  <w:style w:type="character" w:styleId="798" w:customStyle="1">
    <w:name w:val="Heading 7 Char"/>
    <w:link w:val="762"/>
    <w:uiPriority w:val="9"/>
    <w:qFormat/>
    <w:rPr>
      <w:rFonts w:ascii="Arial" w:hAnsi="Arial" w:eastAsia="Arial" w:cs="Arial"/>
      <w:b/>
      <w:bCs/>
      <w:i/>
      <w:iCs/>
      <w:sz w:val="22"/>
      <w:szCs w:val="22"/>
    </w:rPr>
  </w:style>
  <w:style w:type="character" w:styleId="799" w:customStyle="1">
    <w:name w:val="Heading 8 Char"/>
    <w:link w:val="763"/>
    <w:uiPriority w:val="9"/>
    <w:qFormat/>
    <w:rPr>
      <w:rFonts w:ascii="Arial" w:hAnsi="Arial" w:eastAsia="Arial" w:cs="Arial"/>
      <w:i/>
      <w:iCs/>
      <w:sz w:val="22"/>
      <w:szCs w:val="22"/>
    </w:rPr>
  </w:style>
  <w:style w:type="character" w:styleId="800" w:customStyle="1">
    <w:name w:val="Heading 9 Char"/>
    <w:link w:val="764"/>
    <w:uiPriority w:val="9"/>
    <w:qFormat/>
    <w:rPr>
      <w:rFonts w:ascii="Arial" w:hAnsi="Arial" w:eastAsia="Arial" w:cs="Arial"/>
      <w:i/>
      <w:iCs/>
      <w:sz w:val="21"/>
      <w:szCs w:val="21"/>
    </w:rPr>
  </w:style>
  <w:style w:type="paragraph" w:styleId="801">
    <w:name w:val="List Paragraph"/>
    <w:basedOn w:val="755"/>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85"/>
    <w:uiPriority w:val="10"/>
    <w:qFormat/>
    <w:rPr>
      <w:sz w:val="48"/>
      <w:szCs w:val="48"/>
    </w:rPr>
  </w:style>
  <w:style w:type="character" w:styleId="804" w:customStyle="1">
    <w:name w:val="Subtitle Char"/>
    <w:link w:val="779"/>
    <w:uiPriority w:val="11"/>
    <w:qFormat/>
    <w:rPr>
      <w:sz w:val="24"/>
      <w:szCs w:val="24"/>
    </w:rPr>
  </w:style>
  <w:style w:type="paragraph" w:styleId="805">
    <w:name w:val="Quote"/>
    <w:basedOn w:val="755"/>
    <w:next w:val="755"/>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5"/>
    <w:next w:val="755"/>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6"/>
    <w:uiPriority w:val="99"/>
    <w:qFormat/>
  </w:style>
  <w:style w:type="character" w:styleId="810" w:customStyle="1">
    <w:name w:val="Footer Char"/>
    <w:link w:val="775"/>
    <w:uiPriority w:val="99"/>
    <w:qFormat/>
  </w:style>
  <w:style w:type="character" w:styleId="811" w:customStyle="1">
    <w:name w:val="Caption Char"/>
    <w:link w:val="775"/>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80"/>
    <w:uiPriority w:val="99"/>
    <w:qFormat/>
    <w:rPr>
      <w:sz w:val="18"/>
    </w:rPr>
  </w:style>
  <w:style w:type="character" w:styleId="938" w:customStyle="1">
    <w:name w:val="Endnote Text Char"/>
    <w:link w:val="774"/>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55"/>
    <w:next w:val="755"/>
    <w:link w:val="952"/>
    <w:uiPriority w:val="0"/>
    <w:qFormat/>
    <w:pPr>
      <w:jc w:val="center"/>
      <w:keepNext/>
      <w:outlineLvl w:val="0"/>
    </w:pPr>
    <w:rPr>
      <w:rFonts w:ascii="楷体_GB2312" w:eastAsia="楷体_GB2312"/>
      <w:sz w:val="28"/>
      <w:szCs w:val="28"/>
    </w:rPr>
  </w:style>
  <w:style w:type="paragraph" w:styleId="941" w:customStyle="1">
    <w:name w:val="标题 21"/>
    <w:basedOn w:val="755"/>
    <w:next w:val="755"/>
    <w:link w:val="95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2" w:customStyle="1">
    <w:name w:val="标题 31"/>
    <w:basedOn w:val="755"/>
    <w:next w:val="943"/>
    <w:link w:val="954"/>
    <w:uiPriority w:val="0"/>
    <w:qFormat/>
    <w:pPr>
      <w:keepLines/>
      <w:keepNext/>
      <w:spacing w:before="260" w:after="260" w:line="416" w:lineRule="auto"/>
      <w:outlineLvl w:val="2"/>
    </w:pPr>
    <w:rPr>
      <w:b/>
      <w:bCs/>
      <w:sz w:val="32"/>
      <w:szCs w:val="32"/>
    </w:rPr>
  </w:style>
  <w:style w:type="paragraph" w:styleId="943" w:customStyle="1">
    <w:name w:val="正文缩进1"/>
    <w:basedOn w:val="755"/>
    <w:next w:val="755"/>
    <w:link w:val="955"/>
    <w:uiPriority w:val="0"/>
    <w:qFormat/>
    <w:pPr>
      <w:ind w:firstLine="420"/>
    </w:pPr>
  </w:style>
  <w:style w:type="paragraph" w:styleId="944" w:customStyle="1">
    <w:name w:val="标题 41"/>
    <w:basedOn w:val="755"/>
    <w:next w:val="943"/>
    <w:link w:val="956"/>
    <w:uiPriority w:val="0"/>
    <w:qFormat/>
    <w:pPr>
      <w:keepLines/>
      <w:keepNext/>
      <w:spacing w:before="280" w:after="290" w:line="376" w:lineRule="auto"/>
      <w:outlineLvl w:val="3"/>
    </w:pPr>
    <w:rPr>
      <w:rFonts w:ascii="Arial" w:hAnsi="Arial" w:eastAsia="黑体" w:cs="Arial"/>
      <w:b/>
      <w:bCs/>
      <w:sz w:val="28"/>
      <w:szCs w:val="28"/>
    </w:rPr>
  </w:style>
  <w:style w:type="paragraph" w:styleId="945" w:customStyle="1">
    <w:name w:val="标题 51"/>
    <w:basedOn w:val="755"/>
    <w:next w:val="943"/>
    <w:link w:val="957"/>
    <w:uiPriority w:val="0"/>
    <w:qFormat/>
    <w:pPr>
      <w:keepNext/>
      <w:outlineLvl w:val="4"/>
    </w:pPr>
    <w:rPr>
      <w:rFonts w:ascii="宋体"/>
      <w:color w:val="000000"/>
      <w:sz w:val="28"/>
      <w:szCs w:val="28"/>
    </w:rPr>
  </w:style>
  <w:style w:type="paragraph" w:styleId="946" w:customStyle="1">
    <w:name w:val="标题 61"/>
    <w:basedOn w:val="755"/>
    <w:next w:val="755"/>
    <w:link w:val="95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55"/>
    <w:next w:val="755"/>
    <w:link w:val="959"/>
    <w:uiPriority w:val="0"/>
    <w:qFormat/>
    <w:pPr>
      <w:numPr>
        <w:ilvl w:val="6"/>
        <w:numId w:val="1"/>
      </w:numPr>
      <w:keepLines/>
      <w:keepNext/>
      <w:spacing w:before="240" w:after="64" w:line="320" w:lineRule="auto"/>
      <w:outlineLvl w:val="6"/>
    </w:pPr>
    <w:rPr>
      <w:b/>
      <w:bCs/>
      <w:sz w:val="24"/>
      <w:szCs w:val="24"/>
    </w:rPr>
  </w:style>
  <w:style w:type="paragraph" w:styleId="948" w:customStyle="1">
    <w:name w:val="标题 81"/>
    <w:basedOn w:val="755"/>
    <w:next w:val="755"/>
    <w:link w:val="9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9" w:customStyle="1">
    <w:name w:val="标题 91"/>
    <w:basedOn w:val="755"/>
    <w:next w:val="755"/>
    <w:link w:val="961"/>
    <w:uiPriority w:val="0"/>
    <w:qFormat/>
    <w:pPr>
      <w:numPr>
        <w:ilvl w:val="8"/>
        <w:numId w:val="1"/>
      </w:numPr>
      <w:keepLines/>
      <w:keepNext/>
      <w:spacing w:before="240" w:after="64" w:line="320" w:lineRule="auto"/>
      <w:outlineLvl w:val="8"/>
    </w:pPr>
    <w:rPr>
      <w:rFonts w:ascii="Arial" w:hAnsi="Arial" w:eastAsia="黑体"/>
    </w:rPr>
  </w:style>
  <w:style w:type="character" w:styleId="950" w:customStyle="1">
    <w:name w:val="默认段落字体1"/>
    <w:link w:val="755"/>
    <w:uiPriority w:val="1"/>
    <w:unhideWhenUsed/>
    <w:qFormat/>
  </w:style>
  <w:style w:type="table" w:styleId="951" w:customStyle="1">
    <w:name w:val="普通表格1"/>
    <w:uiPriority w:val="99"/>
    <w:unhideWhenUsed/>
    <w:qFormat/>
    <w:tblPr/>
  </w:style>
  <w:style w:type="character" w:styleId="952" w:customStyle="1">
    <w:name w:val="标题 1 Char"/>
    <w:link w:val="940"/>
    <w:uiPriority w:val="0"/>
    <w:qFormat/>
    <w:rPr>
      <w:rFonts w:ascii="楷体_GB2312" w:hAnsi="Times New Roman" w:eastAsia="楷体_GB2312" w:cs="Times New Roman"/>
      <w:sz w:val="28"/>
      <w:szCs w:val="28"/>
    </w:rPr>
  </w:style>
  <w:style w:type="character" w:styleId="953" w:customStyle="1">
    <w:name w:val="标题 2 Char"/>
    <w:link w:val="941"/>
    <w:uiPriority w:val="0"/>
    <w:qFormat/>
    <w:rPr>
      <w:rFonts w:ascii="Arial" w:hAnsi="Arial" w:eastAsia="幼圆" w:cs="Arial"/>
      <w:b/>
      <w:bCs/>
      <w:sz w:val="44"/>
      <w:szCs w:val="44"/>
    </w:rPr>
  </w:style>
  <w:style w:type="character" w:styleId="954" w:customStyle="1">
    <w:name w:val="标题 3 Char"/>
    <w:link w:val="942"/>
    <w:uiPriority w:val="0"/>
    <w:qFormat/>
    <w:rPr>
      <w:rFonts w:ascii="Times New Roman" w:hAnsi="Times New Roman" w:eastAsia="宋体" w:cs="Times New Roman"/>
      <w:b/>
      <w:bCs/>
      <w:sz w:val="32"/>
      <w:szCs w:val="32"/>
    </w:rPr>
  </w:style>
  <w:style w:type="character" w:styleId="955" w:customStyle="1">
    <w:name w:val="正文缩进 Char"/>
    <w:link w:val="943"/>
    <w:uiPriority w:val="0"/>
    <w:qFormat/>
    <w:rPr>
      <w:rFonts w:ascii="Times New Roman" w:hAnsi="Times New Roman" w:eastAsia="宋体" w:cs="Times New Roman"/>
      <w:szCs w:val="21"/>
    </w:rPr>
  </w:style>
  <w:style w:type="character" w:styleId="956" w:customStyle="1">
    <w:name w:val="标题 4 Char"/>
    <w:link w:val="944"/>
    <w:uiPriority w:val="0"/>
    <w:qFormat/>
    <w:rPr>
      <w:rFonts w:ascii="Arial" w:hAnsi="Arial" w:eastAsia="黑体" w:cs="Arial"/>
      <w:b/>
      <w:bCs/>
      <w:sz w:val="28"/>
      <w:szCs w:val="28"/>
    </w:rPr>
  </w:style>
  <w:style w:type="character" w:styleId="957" w:customStyle="1">
    <w:name w:val="标题 5 Char"/>
    <w:link w:val="945"/>
    <w:uiPriority w:val="0"/>
    <w:qFormat/>
    <w:rPr>
      <w:rFonts w:ascii="宋体" w:hAnsi="Times New Roman" w:eastAsia="宋体" w:cs="Times New Roman"/>
      <w:color w:val="000000"/>
      <w:sz w:val="28"/>
      <w:szCs w:val="28"/>
    </w:rPr>
  </w:style>
  <w:style w:type="character" w:styleId="958" w:customStyle="1">
    <w:name w:val="标题 6 Char"/>
    <w:link w:val="946"/>
    <w:uiPriority w:val="0"/>
    <w:qFormat/>
    <w:rPr>
      <w:rFonts w:ascii="Arial" w:hAnsi="Arial" w:eastAsia="黑体" w:cs="Times New Roman"/>
      <w:b/>
      <w:bCs/>
      <w:sz w:val="24"/>
      <w:szCs w:val="24"/>
    </w:rPr>
  </w:style>
  <w:style w:type="character" w:styleId="959" w:customStyle="1">
    <w:name w:val="标题 7 Char"/>
    <w:link w:val="947"/>
    <w:uiPriority w:val="0"/>
    <w:qFormat/>
    <w:rPr>
      <w:rFonts w:ascii="Times New Roman" w:hAnsi="Times New Roman" w:eastAsia="宋体" w:cs="Times New Roman"/>
      <w:b/>
      <w:bCs/>
      <w:sz w:val="24"/>
      <w:szCs w:val="24"/>
    </w:rPr>
  </w:style>
  <w:style w:type="character" w:styleId="960" w:customStyle="1">
    <w:name w:val="标题 8 Char"/>
    <w:link w:val="948"/>
    <w:uiPriority w:val="0"/>
    <w:qFormat/>
    <w:rPr>
      <w:rFonts w:ascii="Arial" w:hAnsi="Arial" w:eastAsia="黑体" w:cs="Times New Roman"/>
      <w:sz w:val="24"/>
      <w:szCs w:val="24"/>
    </w:rPr>
  </w:style>
  <w:style w:type="character" w:styleId="961" w:customStyle="1">
    <w:name w:val="标题 9 Char"/>
    <w:link w:val="949"/>
    <w:uiPriority w:val="0"/>
    <w:qFormat/>
    <w:rPr>
      <w:rFonts w:ascii="Arial" w:hAnsi="Arial" w:eastAsia="黑体" w:cs="Times New Roman"/>
      <w:szCs w:val="21"/>
    </w:rPr>
  </w:style>
  <w:style w:type="paragraph" w:styleId="962" w:customStyle="1">
    <w:name w:val="列表 31"/>
    <w:basedOn w:val="755"/>
    <w:uiPriority w:val="0"/>
    <w:qFormat/>
    <w:pPr>
      <w:ind w:left="100" w:hanging="200"/>
    </w:pPr>
  </w:style>
  <w:style w:type="paragraph" w:styleId="963" w:customStyle="1">
    <w:name w:val="目录 71"/>
    <w:basedOn w:val="755"/>
    <w:next w:val="755"/>
    <w:uiPriority w:val="0"/>
    <w:semiHidden/>
    <w:qFormat/>
    <w:pPr>
      <w:ind w:left="1260"/>
      <w:jc w:val="left"/>
    </w:pPr>
  </w:style>
  <w:style w:type="paragraph" w:styleId="964" w:customStyle="1">
    <w:name w:val="文档结构图1"/>
    <w:basedOn w:val="755"/>
    <w:link w:val="965"/>
    <w:uiPriority w:val="0"/>
    <w:semiHidden/>
    <w:qFormat/>
    <w:pPr>
      <w:shd w:val="clear" w:color="auto" w:fill="000080"/>
    </w:pPr>
  </w:style>
  <w:style w:type="character" w:styleId="965" w:customStyle="1">
    <w:name w:val="文档结构图 Char"/>
    <w:link w:val="964"/>
    <w:uiPriority w:val="0"/>
    <w:semiHidden/>
    <w:qFormat/>
    <w:rPr>
      <w:rFonts w:ascii="Times New Roman" w:hAnsi="Times New Roman" w:eastAsia="宋体" w:cs="Times New Roman"/>
      <w:szCs w:val="21"/>
      <w:shd w:val="clear" w:color="auto" w:fill="000080"/>
    </w:rPr>
  </w:style>
  <w:style w:type="paragraph" w:styleId="966" w:customStyle="1">
    <w:name w:val="批注文字1"/>
    <w:basedOn w:val="755"/>
    <w:link w:val="967"/>
    <w:uiPriority w:val="0"/>
    <w:semiHidden/>
    <w:qFormat/>
    <w:pPr>
      <w:jc w:val="left"/>
    </w:pPr>
  </w:style>
  <w:style w:type="character" w:styleId="967" w:customStyle="1">
    <w:name w:val="批注文字 Char"/>
    <w:link w:val="966"/>
    <w:uiPriority w:val="0"/>
    <w:semiHidden/>
    <w:qFormat/>
    <w:rPr>
      <w:rFonts w:ascii="Times New Roman" w:hAnsi="Times New Roman" w:eastAsia="宋体" w:cs="Times New Roman"/>
      <w:szCs w:val="21"/>
    </w:rPr>
  </w:style>
  <w:style w:type="paragraph" w:styleId="968" w:customStyle="1">
    <w:name w:val="正文文本 31"/>
    <w:basedOn w:val="755"/>
    <w:link w:val="969"/>
    <w:uiPriority w:val="0"/>
    <w:qFormat/>
    <w:rPr>
      <w:rFonts w:ascii="仿宋_GB2312" w:hAnsi="Arial" w:eastAsia="仿宋_GB2312"/>
      <w:sz w:val="32"/>
      <w:szCs w:val="32"/>
    </w:rPr>
  </w:style>
  <w:style w:type="character" w:styleId="969" w:customStyle="1">
    <w:name w:val="正文文本 3 Char"/>
    <w:link w:val="968"/>
    <w:uiPriority w:val="0"/>
    <w:qFormat/>
    <w:rPr>
      <w:rFonts w:ascii="仿宋_GB2312" w:hAnsi="Arial" w:eastAsia="仿宋_GB2312" w:cs="Times New Roman"/>
      <w:sz w:val="32"/>
      <w:szCs w:val="32"/>
    </w:rPr>
  </w:style>
  <w:style w:type="paragraph" w:styleId="970" w:customStyle="1">
    <w:name w:val="正文文本1"/>
    <w:basedOn w:val="755"/>
    <w:link w:val="971"/>
    <w:uiPriority w:val="0"/>
    <w:qFormat/>
    <w:rPr>
      <w:rFonts w:ascii="楷体_GB2312" w:hAnsi="Arial" w:eastAsia="楷体_GB2312"/>
      <w:sz w:val="28"/>
      <w:szCs w:val="28"/>
    </w:rPr>
  </w:style>
  <w:style w:type="character" w:styleId="971" w:customStyle="1">
    <w:name w:val="正文文本 Char"/>
    <w:link w:val="970"/>
    <w:uiPriority w:val="0"/>
    <w:qFormat/>
    <w:rPr>
      <w:rFonts w:ascii="楷体_GB2312" w:hAnsi="Arial" w:eastAsia="楷体_GB2312" w:cs="Times New Roman"/>
      <w:sz w:val="28"/>
      <w:szCs w:val="28"/>
    </w:rPr>
  </w:style>
  <w:style w:type="paragraph" w:styleId="972" w:customStyle="1">
    <w:name w:val="正文文本缩进1"/>
    <w:basedOn w:val="755"/>
    <w:next w:val="755"/>
    <w:link w:val="973"/>
    <w:uiPriority w:val="0"/>
    <w:qFormat/>
    <w:pPr>
      <w:ind w:firstLine="645"/>
    </w:pPr>
    <w:rPr>
      <w:rFonts w:ascii="楷体_GB2312" w:eastAsia="楷体_GB2312"/>
      <w:sz w:val="32"/>
      <w:szCs w:val="32"/>
    </w:rPr>
  </w:style>
  <w:style w:type="character" w:styleId="973" w:customStyle="1">
    <w:name w:val="正文文本缩进 Char"/>
    <w:link w:val="972"/>
    <w:uiPriority w:val="0"/>
    <w:qFormat/>
    <w:rPr>
      <w:rFonts w:ascii="楷体_GB2312" w:hAnsi="Times New Roman" w:eastAsia="楷体_GB2312" w:cs="Times New Roman"/>
      <w:sz w:val="32"/>
      <w:szCs w:val="32"/>
    </w:rPr>
  </w:style>
  <w:style w:type="paragraph" w:styleId="974" w:customStyle="1">
    <w:name w:val="列表 21"/>
    <w:basedOn w:val="755"/>
    <w:uiPriority w:val="0"/>
    <w:qFormat/>
    <w:pPr>
      <w:ind w:left="100" w:hanging="200"/>
    </w:pPr>
  </w:style>
  <w:style w:type="paragraph" w:styleId="975" w:customStyle="1">
    <w:name w:val="目录 51"/>
    <w:basedOn w:val="755"/>
    <w:next w:val="755"/>
    <w:uiPriority w:val="0"/>
    <w:semiHidden/>
    <w:qFormat/>
    <w:pPr>
      <w:ind w:left="840"/>
      <w:jc w:val="left"/>
    </w:pPr>
  </w:style>
  <w:style w:type="paragraph" w:styleId="976" w:customStyle="1">
    <w:name w:val="目录 31"/>
    <w:basedOn w:val="755"/>
    <w:next w:val="755"/>
    <w:uiPriority w:val="0"/>
    <w:semiHidden/>
    <w:qFormat/>
    <w:pPr>
      <w:ind w:left="420"/>
      <w:jc w:val="left"/>
    </w:pPr>
    <w:rPr>
      <w:i/>
      <w:iCs/>
      <w:szCs w:val="24"/>
    </w:rPr>
  </w:style>
  <w:style w:type="paragraph" w:styleId="977" w:customStyle="1">
    <w:name w:val="纯文本11"/>
    <w:basedOn w:val="755"/>
    <w:link w:val="978"/>
    <w:uiPriority w:val="0"/>
    <w:qFormat/>
    <w:rPr>
      <w:rFonts w:ascii="宋体" w:hAnsi="Courier New" w:cs="Courier New"/>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755"/>
    <w:next w:val="755"/>
    <w:uiPriority w:val="0"/>
    <w:semiHidden/>
    <w:qFormat/>
    <w:pPr>
      <w:ind w:left="1470"/>
      <w:jc w:val="left"/>
    </w:pPr>
  </w:style>
  <w:style w:type="paragraph" w:styleId="980" w:customStyle="1">
    <w:name w:val="日期1"/>
    <w:basedOn w:val="755"/>
    <w:next w:val="755"/>
    <w:link w:val="981"/>
    <w:uiPriority w:val="0"/>
    <w:qFormat/>
    <w:rPr>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755"/>
    <w:link w:val="983"/>
    <w:uiPriority w:val="0"/>
    <w:qFormat/>
    <w:pPr>
      <w:ind w:left="630" w:firstLine="645"/>
    </w:pPr>
    <w:rPr>
      <w:rFonts w:ascii="Arial" w:hAnsi="Arial" w:eastAsia="仿宋_GB2312" w:cs="Arial"/>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755"/>
    <w:link w:val="985"/>
    <w:uiPriority w:val="0"/>
    <w:semiHidden/>
    <w:qFormat/>
    <w:rPr>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755"/>
    <w:link w:val="987"/>
    <w:uiPriority w:val="0"/>
    <w:qFormat/>
    <w:pPr>
      <w:jc w:val="left"/>
      <w:tabs>
        <w:tab w:val="center" w:pos="4153" w:leader="none"/>
        <w:tab w:val="right" w:pos="8306" w:leader="none"/>
      </w:tabs>
    </w:pPr>
    <w:rPr>
      <w:sz w:val="18"/>
      <w:szCs w:val="18"/>
    </w:rPr>
  </w:style>
  <w:style w:type="character" w:styleId="987" w:customStyle="1">
    <w:name w:val="页脚 Char"/>
    <w:link w:val="986"/>
    <w:uiPriority w:val="0"/>
    <w:qFormat/>
    <w:rPr>
      <w:rFonts w:ascii="Times New Roman" w:hAnsi="Times New Roman" w:eastAsia="宋体" w:cs="Times New Roman"/>
      <w:sz w:val="18"/>
      <w:szCs w:val="18"/>
    </w:rPr>
  </w:style>
  <w:style w:type="paragraph" w:styleId="988" w:customStyle="1">
    <w:name w:val="页眉1"/>
    <w:basedOn w:val="755"/>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0"/>
    <w:qFormat/>
    <w:rPr>
      <w:rFonts w:ascii="Times New Roman" w:hAnsi="Times New Roman" w:eastAsia="宋体" w:cs="Times New Roman"/>
      <w:sz w:val="18"/>
      <w:szCs w:val="18"/>
    </w:rPr>
  </w:style>
  <w:style w:type="paragraph" w:styleId="990" w:customStyle="1">
    <w:name w:val="目录 1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755"/>
    <w:next w:val="755"/>
    <w:uiPriority w:val="0"/>
    <w:semiHidden/>
    <w:qFormat/>
    <w:pPr>
      <w:ind w:left="630"/>
      <w:jc w:val="left"/>
    </w:pPr>
  </w:style>
  <w:style w:type="paragraph" w:styleId="992" w:customStyle="1">
    <w:name w:val="列表1"/>
    <w:basedOn w:val="755"/>
    <w:uiPriority w:val="0"/>
    <w:qFormat/>
    <w:pPr>
      <w:ind w:left="200" w:hanging="200"/>
    </w:pPr>
  </w:style>
  <w:style w:type="paragraph" w:styleId="993" w:customStyle="1">
    <w:name w:val="目录 61"/>
    <w:basedOn w:val="755"/>
    <w:next w:val="755"/>
    <w:uiPriority w:val="0"/>
    <w:semiHidden/>
    <w:qFormat/>
    <w:pPr>
      <w:ind w:left="1050"/>
      <w:jc w:val="left"/>
    </w:pPr>
  </w:style>
  <w:style w:type="paragraph" w:styleId="994" w:customStyle="1">
    <w:name w:val="正文文本缩进 31"/>
    <w:basedOn w:val="755"/>
    <w:link w:val="995"/>
    <w:uiPriority w:val="0"/>
    <w:qFormat/>
    <w:pPr>
      <w:ind w:left="645" w:firstLine="645"/>
    </w:pPr>
    <w:rPr>
      <w:rFonts w:ascii="Arial" w:hAnsi="Arial" w:eastAsia="仿宋_GB2312" w:cs="Arial"/>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755"/>
    <w:next w:val="755"/>
    <w:uiPriority w:val="0"/>
    <w:semiHidden/>
    <w:qFormat/>
    <w:pPr>
      <w:ind w:left="840" w:hanging="420"/>
    </w:pPr>
  </w:style>
  <w:style w:type="paragraph" w:styleId="997" w:customStyle="1">
    <w:name w:val="目录 21"/>
    <w:basedOn w:val="755"/>
    <w:next w:val="755"/>
    <w:uiPriority w:val="0"/>
    <w:semiHidden/>
    <w:qFormat/>
    <w:pPr>
      <w:ind w:left="210"/>
      <w:jc w:val="left"/>
    </w:pPr>
    <w:rPr>
      <w:smallCaps/>
      <w:szCs w:val="24"/>
    </w:rPr>
  </w:style>
  <w:style w:type="paragraph" w:styleId="998" w:customStyle="1">
    <w:name w:val="目录 91"/>
    <w:basedOn w:val="755"/>
    <w:next w:val="755"/>
    <w:uiPriority w:val="0"/>
    <w:semiHidden/>
    <w:qFormat/>
    <w:pPr>
      <w:ind w:left="1680"/>
      <w:jc w:val="left"/>
    </w:pPr>
  </w:style>
  <w:style w:type="paragraph" w:styleId="999" w:customStyle="1">
    <w:name w:val="正文文本 21"/>
    <w:basedOn w:val="755"/>
    <w:link w:val="1000"/>
    <w:uiPriority w:val="0"/>
    <w:qFormat/>
    <w:pPr>
      <w:jc w:val="center"/>
      <w:widowControl/>
    </w:pPr>
    <w:rPr>
      <w:rFonts w:ascii="楷体_GB2312" w:eastAsia="楷体_GB2312"/>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普通(网站)1"/>
    <w:basedOn w:val="755"/>
    <w:uiPriority w:val="99"/>
    <w:qFormat/>
    <w:pPr>
      <w:jc w:val="left"/>
      <w:spacing w:before="100" w:beforeAutospacing="1" w:after="100" w:afterAutospacing="1"/>
      <w:widowControl/>
    </w:pPr>
    <w:rPr>
      <w:rFonts w:ascii="宋体" w:hAnsi="宋体" w:cs="宋体"/>
      <w:sz w:val="24"/>
      <w:szCs w:val="24"/>
    </w:rPr>
  </w:style>
  <w:style w:type="paragraph" w:styleId="1002" w:customStyle="1">
    <w:name w:val="索引 11"/>
    <w:basedOn w:val="755"/>
    <w:next w:val="755"/>
    <w:uiPriority w:val="0"/>
    <w:semiHidden/>
    <w:qFormat/>
    <w:pPr>
      <w:spacing w:line="240" w:lineRule="atLeast"/>
    </w:pPr>
    <w:rPr>
      <w:b/>
      <w:bCs/>
    </w:rPr>
  </w:style>
  <w:style w:type="paragraph" w:styleId="1003" w:customStyle="1">
    <w:name w:val="批注主题1"/>
    <w:basedOn w:val="966"/>
    <w:next w:val="966"/>
    <w:link w:val="1004"/>
    <w:uiPriority w:val="0"/>
    <w:semiHidden/>
    <w:qFormat/>
    <w:rPr>
      <w:b/>
      <w:bCs/>
    </w:rPr>
  </w:style>
  <w:style w:type="character" w:styleId="1004" w:customStyle="1">
    <w:name w:val="批注主题 Char"/>
    <w:link w:val="1003"/>
    <w:uiPriority w:val="0"/>
    <w:semiHidden/>
    <w:qFormat/>
    <w:rPr>
      <w:rFonts w:ascii="Times New Roman" w:hAnsi="Times New Roman" w:eastAsia="宋体" w:cs="Times New Roman"/>
      <w:b/>
      <w:bCs/>
      <w:szCs w:val="21"/>
    </w:rPr>
  </w:style>
  <w:style w:type="paragraph" w:styleId="1005" w:customStyle="1">
    <w:name w:val="正文首行缩进1"/>
    <w:basedOn w:val="755"/>
    <w:link w:val="1006"/>
    <w:uiPriority w:val="0"/>
    <w:qFormat/>
    <w:pPr>
      <w:ind w:firstLine="200"/>
      <w:spacing w:line="360" w:lineRule="auto"/>
    </w:pPr>
    <w:rPr>
      <w:rFonts w:ascii="仿宋_GB2312" w:eastAsia="仿宋_GB2312"/>
      <w:sz w:val="30"/>
      <w:szCs w:val="30"/>
    </w:rPr>
  </w:style>
  <w:style w:type="character" w:styleId="1006" w:customStyle="1">
    <w:name w:val="正文首行缩进 Char"/>
    <w:link w:val="1005"/>
    <w:uiPriority w:val="0"/>
    <w:qFormat/>
    <w:rPr>
      <w:rFonts w:ascii="仿宋_GB2312" w:hAnsi="Times New Roman" w:eastAsia="仿宋_GB2312" w:cs="Times New Roman"/>
      <w:sz w:val="30"/>
      <w:szCs w:val="30"/>
    </w:rPr>
  </w:style>
  <w:style w:type="paragraph" w:styleId="1007" w:customStyle="1">
    <w:name w:val="正文首行缩进 21"/>
    <w:basedOn w:val="972"/>
    <w:link w:val="1008"/>
    <w:uiPriority w:val="0"/>
    <w:qFormat/>
    <w:pPr>
      <w:ind w:firstLine="420"/>
      <w:spacing w:line="360" w:lineRule="auto"/>
    </w:pPr>
    <w:rPr>
      <w:rFonts w:ascii="宋体" w:hAnsi="宋体" w:eastAsia="宋体"/>
      <w:sz w:val="21"/>
      <w:szCs w:val="20"/>
    </w:rPr>
  </w:style>
  <w:style w:type="character" w:styleId="1008" w:customStyle="1">
    <w:name w:val="正文首行缩进 2 Char"/>
    <w:link w:val="1007"/>
    <w:uiPriority w:val="0"/>
    <w:qFormat/>
    <w:rPr>
      <w:rFonts w:ascii="宋体" w:hAnsi="宋体" w:eastAsia="宋体" w:cs="Times New Roman"/>
      <w:sz w:val="32"/>
      <w:szCs w:val="20"/>
    </w:rPr>
  </w:style>
  <w:style w:type="table" w:styleId="1009" w:customStyle="1">
    <w:name w:val="网格型1"/>
    <w:basedOn w:val="951"/>
    <w:uiPriority w:val="0"/>
    <w:qFormat/>
    <w:pPr>
      <w:jc w:val="both"/>
      <w:widowControl w:val="off"/>
    </w:pPr>
    <w:rPr>
      <w:rFonts w:ascii="Times New Roman" w:hAnsi="Times New Roman" w:eastAsia="宋体" w:cs="Times New Roman"/>
      <w:sz w:val="20"/>
      <w:szCs w:val="20"/>
    </w:rPr>
    <w:tblPr/>
  </w:style>
  <w:style w:type="character" w:styleId="1010" w:customStyle="1">
    <w:name w:val="要点1"/>
    <w:link w:val="755"/>
    <w:uiPriority w:val="0"/>
    <w:qFormat/>
    <w:rPr>
      <w:b/>
      <w:bCs/>
    </w:rPr>
  </w:style>
  <w:style w:type="character" w:styleId="1011" w:customStyle="1">
    <w:name w:val="页码1"/>
    <w:link w:val="755"/>
    <w:uiPriority w:val="0"/>
    <w:qFormat/>
  </w:style>
  <w:style w:type="character" w:styleId="1012" w:customStyle="1">
    <w:name w:val="已访问的超链接1"/>
    <w:basedOn w:val="950"/>
    <w:link w:val="755"/>
    <w:uiPriority w:val="0"/>
    <w:qFormat/>
    <w:rPr>
      <w:color w:val="800080"/>
      <w:u w:val="none"/>
    </w:rPr>
  </w:style>
  <w:style w:type="character" w:styleId="1013" w:customStyle="1">
    <w:name w:val="强调1"/>
    <w:basedOn w:val="950"/>
    <w:link w:val="755"/>
    <w:uiPriority w:val="20"/>
    <w:qFormat/>
    <w:rPr>
      <w:b/>
      <w:bCs/>
    </w:rPr>
  </w:style>
  <w:style w:type="character" w:styleId="1014" w:customStyle="1">
    <w:name w:val="HTML 定义1"/>
    <w:basedOn w:val="950"/>
    <w:link w:val="755"/>
    <w:uiPriority w:val="99"/>
    <w:unhideWhenUsed/>
    <w:qFormat/>
  </w:style>
  <w:style w:type="character" w:styleId="1015" w:customStyle="1">
    <w:name w:val="HTML 打字机1"/>
    <w:basedOn w:val="950"/>
    <w:link w:val="755"/>
    <w:uiPriority w:val="99"/>
    <w:unhideWhenUsed/>
    <w:qFormat/>
    <w:rPr>
      <w:rFonts w:ascii="monospace" w:hAnsi="monospace" w:eastAsia="monospace" w:cs="monospace"/>
      <w:sz w:val="20"/>
    </w:rPr>
  </w:style>
  <w:style w:type="character" w:styleId="1016" w:customStyle="1">
    <w:name w:val="HTML 缩写1"/>
    <w:basedOn w:val="950"/>
    <w:link w:val="755"/>
    <w:uiPriority w:val="99"/>
    <w:unhideWhenUsed/>
    <w:qFormat/>
  </w:style>
  <w:style w:type="character" w:styleId="1017" w:customStyle="1">
    <w:name w:val="HTML 变量1"/>
    <w:basedOn w:val="950"/>
    <w:link w:val="755"/>
    <w:uiPriority w:val="99"/>
    <w:unhideWhenUsed/>
    <w:qFormat/>
  </w:style>
  <w:style w:type="character" w:styleId="1018" w:customStyle="1">
    <w:name w:val="超链接1"/>
    <w:basedOn w:val="950"/>
    <w:link w:val="755"/>
    <w:uiPriority w:val="0"/>
    <w:qFormat/>
    <w:rPr>
      <w:color w:val="0000ff"/>
      <w:u w:val="none"/>
    </w:rPr>
  </w:style>
  <w:style w:type="character" w:styleId="1019" w:customStyle="1">
    <w:name w:val="HTML 代码1"/>
    <w:basedOn w:val="950"/>
    <w:link w:val="755"/>
    <w:uiPriority w:val="99"/>
    <w:unhideWhenUsed/>
    <w:qFormat/>
    <w:rPr>
      <w:rFonts w:ascii="monospace" w:hAnsi="monospace" w:eastAsia="monospace" w:cs="monospace"/>
      <w:sz w:val="20"/>
    </w:rPr>
  </w:style>
  <w:style w:type="character" w:styleId="1020" w:customStyle="1">
    <w:name w:val="批注引用1"/>
    <w:link w:val="755"/>
    <w:uiPriority w:val="0"/>
    <w:semiHidden/>
    <w:qFormat/>
    <w:rPr>
      <w:sz w:val="21"/>
      <w:szCs w:val="21"/>
    </w:rPr>
  </w:style>
  <w:style w:type="character" w:styleId="1021" w:customStyle="1">
    <w:name w:val="HTML 引文1"/>
    <w:basedOn w:val="950"/>
    <w:link w:val="755"/>
    <w:uiPriority w:val="99"/>
    <w:unhideWhenUsed/>
    <w:qFormat/>
  </w:style>
  <w:style w:type="character" w:styleId="1022" w:customStyle="1">
    <w:name w:val="HTML 键盘1"/>
    <w:basedOn w:val="950"/>
    <w:link w:val="755"/>
    <w:uiPriority w:val="99"/>
    <w:unhideWhenUsed/>
    <w:qFormat/>
    <w:rPr>
      <w:rFonts w:ascii="monospace" w:hAnsi="monospace" w:eastAsia="monospace" w:cs="monospace"/>
      <w:sz w:val="20"/>
    </w:rPr>
  </w:style>
  <w:style w:type="character" w:styleId="1023" w:customStyle="1">
    <w:name w:val="HTML 样本1"/>
    <w:basedOn w:val="950"/>
    <w:link w:val="755"/>
    <w:uiPriority w:val="99"/>
    <w:unhideWhenUsed/>
    <w:qFormat/>
    <w:rPr>
      <w:rFonts w:ascii="monospace" w:hAnsi="monospace" w:eastAsia="monospace" w:cs="monospace"/>
    </w:rPr>
  </w:style>
  <w:style w:type="paragraph" w:styleId="1024" w:customStyle="1">
    <w:name w:val="Default"/>
    <w:uiPriority w:val="0"/>
    <w:qFormat/>
    <w:pPr>
      <w:widowControl w:val="off"/>
    </w:pPr>
    <w:rPr>
      <w:rFonts w:hint="default" w:ascii="宋体" w:hAnsi="Times New Roman" w:eastAsia="宋体" w:cs="宋体"/>
      <w:b/>
      <w:color w:val="000000"/>
      <w:sz w:val="24"/>
      <w:szCs w:val="24"/>
      <w:lang w:val="en-US" w:eastAsia="zh-CN" w:bidi="ar-SA"/>
    </w:rPr>
  </w:style>
  <w:style w:type="paragraph" w:styleId="1025" w:customStyle="1">
    <w:name w:val="正文空2字"/>
    <w:basedOn w:val="1026"/>
    <w:uiPriority w:val="99"/>
    <w:qFormat/>
    <w:pPr>
      <w:ind w:firstLine="640"/>
      <w:spacing w:line="560" w:lineRule="exact"/>
      <w:widowControl w:val="off"/>
    </w:pPr>
    <w:rPr>
      <w:rFonts w:ascii="仿宋_GB2312" w:hAnsi="仿宋_GB2312" w:cs="仿宋_GB2312"/>
      <w:lang w:val="zh-TW"/>
    </w:rPr>
  </w:style>
  <w:style w:type="paragraph" w:styleId="1026" w:customStyle="1">
    <w:name w:val="左对齐正文"/>
    <w:uiPriority w:val="99"/>
    <w:qFormat/>
    <w:rPr>
      <w:rFonts w:hint="default" w:ascii="Calibri" w:hAnsi="Calibri" w:eastAsia="仿宋_GB2312" w:cs="Calibri"/>
      <w:sz w:val="32"/>
      <w:szCs w:val="32"/>
      <w:lang w:val="en-US" w:eastAsia="zh-CN" w:bidi="ar-SA"/>
    </w:rPr>
  </w:style>
  <w:style w:type="paragraph" w:styleId="1027" w:customStyle="1">
    <w:name w:val="索引 41"/>
    <w:basedOn w:val="755"/>
    <w:next w:val="755"/>
    <w:uiPriority w:val="0"/>
    <w:semiHidden/>
    <w:qFormat/>
    <w:pPr>
      <w:ind w:left="1260"/>
    </w:pPr>
    <w:rPr>
      <w:rFonts w:ascii="Calibri" w:hAnsi="Calibri" w:eastAsia="Calibri" w:cs="宋体"/>
      <w:sz w:val="20"/>
      <w:lang w:val="zh-CN"/>
    </w:rPr>
  </w:style>
  <w:style w:type="character" w:styleId="1028" w:customStyle="1">
    <w:name w:val="font5 Char"/>
    <w:link w:val="755"/>
    <w:uiPriority w:val="0"/>
    <w:qFormat/>
    <w:rPr>
      <w:rFonts w:ascii="宋体" w:hAnsi="宋体" w:eastAsia="宋体"/>
      <w:sz w:val="28"/>
      <w:szCs w:val="28"/>
      <w:lang w:val="en-US" w:eastAsia="zh-CN" w:bidi="ar-SA"/>
    </w:rPr>
  </w:style>
  <w:style w:type="character" w:styleId="1029" w:customStyle="1">
    <w:name w:val="二级目录 Char"/>
    <w:link w:val="1030"/>
    <w:uiPriority w:val="0"/>
    <w:qFormat/>
    <w:rPr>
      <w:b/>
      <w:sz w:val="30"/>
      <w:szCs w:val="28"/>
    </w:rPr>
  </w:style>
  <w:style w:type="paragraph" w:styleId="1030" w:customStyle="1">
    <w:name w:val="二级目录"/>
    <w:next w:val="755"/>
    <w:link w:val="102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1" w:customStyle="1">
    <w:name w:val="列出段落 Char"/>
    <w:link w:val="1032"/>
    <w:uiPriority w:val="0"/>
    <w:qFormat/>
    <w:rPr>
      <w:rFonts w:ascii="Calibri" w:hAnsi="Calibri"/>
      <w:sz w:val="24"/>
      <w:szCs w:val="24"/>
      <w:lang w:eastAsia="en-US" w:bidi="en-US"/>
    </w:rPr>
  </w:style>
  <w:style w:type="paragraph" w:styleId="1032" w:customStyle="1">
    <w:name w:val="列出段落1"/>
    <w:basedOn w:val="755"/>
    <w:link w:val="1031"/>
    <w:uiPriority w:val="0"/>
    <w:qFormat/>
    <w:pPr>
      <w:contextualSpacing/>
      <w:ind w:left="720"/>
      <w:jc w:val="left"/>
      <w:widowControl/>
    </w:pPr>
    <w:rPr>
      <w:rFonts w:ascii="Calibri" w:hAnsi="Calibri" w:eastAsia="宋体" w:cs="Times New Roman"/>
      <w:sz w:val="24"/>
      <w:szCs w:val="24"/>
      <w:lang w:eastAsia="en-US" w:bidi="en-US"/>
    </w:rPr>
  </w:style>
  <w:style w:type="paragraph" w:styleId="1033" w:customStyle="1">
    <w:name w:val="Body Text(ch)"/>
    <w:basedOn w:val="755"/>
    <w:next w:val="970"/>
    <w:uiPriority w:val="0"/>
    <w:qFormat/>
    <w:pPr>
      <w:spacing w:after="120"/>
    </w:pPr>
    <w:rPr>
      <w:rFonts w:ascii="宋体" w:hAnsi="Arial"/>
      <w:bCs/>
      <w:iCs/>
      <w:szCs w:val="24"/>
    </w:rPr>
  </w:style>
  <w:style w:type="paragraph" w:styleId="1034"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Char"/>
    <w:basedOn w:val="755"/>
    <w:uiPriority w:val="0"/>
    <w:qFormat/>
    <w:pPr>
      <w:ind w:firstLine="200"/>
      <w:tabs>
        <w:tab w:val="left" w:pos="360" w:leader="none"/>
      </w:tabs>
    </w:pPr>
    <w:rPr>
      <w:sz w:val="28"/>
      <w:szCs w:val="30"/>
    </w:rPr>
  </w:style>
  <w:style w:type="paragraph" w:styleId="1037" w:customStyle="1">
    <w:name w:val=" Char"/>
    <w:basedOn w:val="964"/>
    <w:uiPriority w:val="0"/>
    <w:qFormat/>
    <w:rPr>
      <w:rFonts w:ascii="Tahoma" w:hAnsi="Tahoma"/>
      <w:sz w:val="24"/>
      <w:szCs w:val="24"/>
    </w:rPr>
  </w:style>
  <w:style w:type="paragraph" w:styleId="1038"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39" w:customStyle="1">
    <w:name w:val="table_lines"/>
    <w:basedOn w:val="755"/>
    <w:uiPriority w:val="0"/>
    <w:qFormat/>
    <w:pPr>
      <w:jc w:val="left"/>
      <w:widowControl/>
    </w:pPr>
    <w:rPr>
      <w:sz w:val="20"/>
      <w:szCs w:val="20"/>
      <w:lang w:val="de-DE" w:eastAsia="de-DE"/>
    </w:rPr>
  </w:style>
  <w:style w:type="paragraph" w:styleId="10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1"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1042" w:customStyle="1">
    <w:name w:val=" Char Char Char Char"/>
    <w:basedOn w:val="964"/>
    <w:uiPriority w:val="0"/>
    <w:qFormat/>
    <w:pPr>
      <w:spacing w:line="360" w:lineRule="auto"/>
    </w:pPr>
    <w:rPr>
      <w:rFonts w:ascii="Tahoma" w:hAnsi="Tahoma"/>
      <w:sz w:val="24"/>
      <w:szCs w:val="24"/>
    </w:rPr>
  </w:style>
  <w:style w:type="paragraph" w:styleId="1043" w:customStyle="1">
    <w:name w:val="列出段落"/>
    <w:basedOn w:val="755"/>
    <w:uiPriority w:val="0"/>
    <w:qFormat/>
    <w:pPr>
      <w:contextualSpacing/>
      <w:ind w:left="720"/>
      <w:jc w:val="left"/>
      <w:widowControl/>
    </w:pPr>
    <w:rPr>
      <w:rFonts w:ascii="Calibri" w:hAnsi="Calibri"/>
      <w:sz w:val="24"/>
      <w:szCs w:val="24"/>
      <w:lang w:eastAsia="en-US" w:bidi="en-US"/>
    </w:rPr>
  </w:style>
  <w:style w:type="paragraph" w:styleId="1044" w:customStyle="1">
    <w:name w:val="4"/>
    <w:basedOn w:val="755"/>
    <w:next w:val="994"/>
    <w:uiPriority w:val="0"/>
    <w:qFormat/>
    <w:pPr>
      <w:ind w:firstLine="420"/>
      <w:spacing w:line="360" w:lineRule="auto"/>
    </w:pPr>
    <w:rPr>
      <w:color w:val="ff0000"/>
      <w:sz w:val="24"/>
      <w:szCs w:val="24"/>
    </w:rPr>
  </w:style>
  <w:style w:type="paragraph" w:styleId="1045"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1046" w:customStyle="1">
    <w:name w:val=" Char Char Char Char Char Char Char Char Char Char"/>
    <w:basedOn w:val="755"/>
    <w:uiPriority w:val="0"/>
    <w:qFormat/>
    <w:pPr>
      <w:spacing w:line="360" w:lineRule="auto"/>
    </w:pPr>
    <w:rPr>
      <w:sz w:val="24"/>
      <w:szCs w:val="20"/>
    </w:rPr>
  </w:style>
  <w:style w:type="paragraph" w:styleId="1047" w:customStyle="1">
    <w:name w:val="样式1"/>
    <w:basedOn w:val="755"/>
    <w:uiPriority w:val="0"/>
    <w:qFormat/>
    <w:pPr>
      <w:numPr>
        <w:ilvl w:val="0"/>
        <w:numId w:val="3"/>
      </w:numPr>
    </w:pPr>
    <w:rPr>
      <w:rFonts w:ascii="宋体" w:hAnsi="宋体"/>
    </w:rPr>
  </w:style>
  <w:style w:type="paragraph" w:styleId="1048"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1049"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customStyle="1">
    <w:name w:val="标题3"/>
    <w:basedOn w:val="755"/>
    <w:next w:val="755"/>
    <w:uiPriority w:val="0"/>
    <w:qFormat/>
    <w:pPr>
      <w:ind w:firstLine="624"/>
      <w:spacing w:line="590" w:lineRule="atLeast"/>
    </w:pPr>
    <w:rPr>
      <w:rFonts w:ascii="方正黑体_GBK" w:eastAsia="方正黑体_GBK"/>
      <w:sz w:val="32"/>
      <w:szCs w:val="32"/>
    </w:rPr>
  </w:style>
  <w:style w:type="paragraph" w:styleId="1052"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55"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customStyle="1">
    <w:name w:val="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57"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1058" w:customStyle="1">
    <w:name w:val="Char Char Char Char"/>
    <w:basedOn w:val="964"/>
    <w:uiPriority w:val="0"/>
    <w:qFormat/>
    <w:pPr>
      <w:spacing w:line="360" w:lineRule="auto"/>
    </w:pPr>
    <w:rPr>
      <w:rFonts w:ascii="Tahoma" w:hAnsi="Tahoma"/>
      <w:sz w:val="24"/>
      <w:szCs w:val="24"/>
    </w:rPr>
  </w:style>
  <w:style w:type="paragraph" w:styleId="1059" w:customStyle="1">
    <w:name w:val="table_1stline"/>
    <w:basedOn w:val="755"/>
    <w:uiPriority w:val="0"/>
    <w:qFormat/>
    <w:pPr>
      <w:jc w:val="left"/>
      <w:spacing w:before="120"/>
      <w:widowControl/>
    </w:pPr>
    <w:rPr>
      <w:bCs/>
      <w:sz w:val="20"/>
      <w:szCs w:val="20"/>
      <w:lang w:val="de-DE" w:eastAsia="de-DE"/>
    </w:rPr>
  </w:style>
  <w:style w:type="paragraph" w:styleId="1060"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1061" w:customStyle="1">
    <w:name w:val="标题1"/>
    <w:basedOn w:val="755"/>
    <w:next w:val="7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4" w:customStyle="1">
    <w:name w:val="Table Normal"/>
    <w:uiPriority w:val="0"/>
    <w:qFormat/>
    <w:tblPr/>
  </w:style>
  <w:style w:type="paragraph" w:styleId="106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Normal_6_0"/>
    <w:uiPriority w:val="0"/>
    <w:qFormat/>
    <w:rPr>
      <w:rFonts w:hint="default" w:ascii="黑体" w:hAnsi="黑体" w:eastAsia="黑体" w:cs="黑体"/>
      <w:b/>
      <w:sz w:val="32"/>
      <w:szCs w:val="24"/>
      <w:lang w:val="en-US" w:eastAsia="zh-CN" w:bidi="ar-SA"/>
    </w:rPr>
  </w:style>
  <w:style w:type="paragraph" w:styleId="106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文本12"/>
    <w:basedOn w:val="755"/>
    <w:uiPriority w:val="1"/>
    <w:qFormat/>
    <w:pPr>
      <w:ind w:left="120"/>
    </w:pPr>
    <w:rPr>
      <w:rFonts w:ascii="宋体" w:hAnsi="宋体" w:eastAsia="宋体" w:cs="宋体"/>
      <w:sz w:val="21"/>
      <w:szCs w:val="21"/>
      <w:lang w:val="zh-CN" w:eastAsia="zh-CN" w:bidi="zh-CN"/>
    </w:rPr>
  </w:style>
  <w:style w:type="paragraph" w:styleId="1070" w:customStyle="1">
    <w:name w:val="正文2"/>
    <w:basedOn w:val="755"/>
    <w:uiPriority w:val="0"/>
    <w:qFormat/>
    <w:pPr>
      <w:ind w:firstLine="510"/>
      <w:spacing w:before="156" w:line="360" w:lineRule="auto"/>
    </w:pPr>
    <w:rPr>
      <w:sz w:val="24"/>
      <w:szCs w:val="20"/>
    </w:rPr>
  </w:style>
  <w:style w:type="paragraph" w:styleId="1071" w:customStyle="1">
    <w:name w:val="首行缩进"/>
    <w:basedOn w:val="755"/>
    <w:uiPriority w:val="0"/>
    <w:qFormat/>
    <w:pPr>
      <w:ind w:firstLine="480"/>
    </w:pPr>
    <w:rPr>
      <w:rFonts w:ascii="Times New Roman" w:hAnsi="Times New Roman" w:cs="Times New Roman"/>
      <w:lang w:val="zh-CN"/>
    </w:rPr>
  </w:style>
  <w:style w:type="paragraph" w:styleId="1072" w:customStyle="1">
    <w:name w:val="Normal_18_0"/>
    <w:uiPriority w:val="0"/>
    <w:qFormat/>
    <w:rPr>
      <w:rFonts w:hint="default" w:ascii="黑体" w:hAnsi="黑体" w:eastAsia="黑体" w:cs="黑体"/>
      <w:b/>
      <w:sz w:val="32"/>
      <w:szCs w:val="24"/>
      <w:lang w:val="en-US" w:eastAsia="zh-CN" w:bidi="ar-SA"/>
    </w:rPr>
  </w:style>
  <w:style w:type="paragraph" w:styleId="1073" w:customStyle="1">
    <w:name w:val="正文_12_0_0_0_0"/>
    <w:basedOn w:val="755"/>
    <w:uiPriority w:val="0"/>
    <w:qFormat/>
    <w:rPr>
      <w:rFonts w:ascii="Times New Roman" w:hAnsi="Times New Roman"/>
      <w:szCs w:val="24"/>
    </w:rPr>
  </w:style>
  <w:style w:type="paragraph" w:styleId="10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Normal_20"/>
    <w:basedOn w:val="1078"/>
    <w:next w:val="1082"/>
    <w:uiPriority w:val="0"/>
    <w:qFormat/>
    <w:rPr>
      <w:rFonts w:hint="default" w:ascii="黑体" w:hAnsi="黑体" w:eastAsia="黑体" w:cs="黑体"/>
      <w:b/>
      <w:sz w:val="32"/>
      <w:szCs w:val="24"/>
      <w:lang w:val="en-US" w:eastAsia="zh-CN" w:bidi="ar-SA"/>
    </w:rPr>
  </w:style>
  <w:style w:type="paragraph" w:styleId="1078" w:customStyle="1">
    <w:name w:val="正文_16"/>
    <w:basedOn w:val="1079"/>
    <w:next w:val="1081"/>
    <w:uiPriority w:val="0"/>
    <w:qFormat/>
    <w:pPr>
      <w:jc w:val="both"/>
      <w:widowControl w:val="off"/>
    </w:pPr>
    <w:rPr>
      <w:rFonts w:ascii="Calibri" w:hAnsi="Calibri" w:eastAsia="宋体"/>
      <w:sz w:val="21"/>
      <w:szCs w:val="22"/>
      <w:lang w:val="en-US" w:eastAsia="zh-CN" w:bidi="ar-SA"/>
    </w:rPr>
  </w:style>
  <w:style w:type="paragraph" w:styleId="1079" w:customStyle="1">
    <w:name w:val="正文_17"/>
    <w:next w:val="1080"/>
    <w:uiPriority w:val="0"/>
    <w:qFormat/>
    <w:pPr>
      <w:jc w:val="both"/>
      <w:widowControl w:val="off"/>
    </w:pPr>
    <w:rPr>
      <w:rFonts w:ascii="Times New Roman" w:hAnsi="Times New Roman" w:eastAsia="宋体" w:cs="Times New Roman"/>
      <w:sz w:val="21"/>
      <w:szCs w:val="22"/>
      <w:lang w:val="en-US" w:eastAsia="zh-CN" w:bidi="ar-SA"/>
    </w:rPr>
  </w:style>
  <w:style w:type="paragraph" w:styleId="1080" w:customStyle="1">
    <w:name w:val="正文文本_1"/>
    <w:basedOn w:val="1079"/>
    <w:next w:val="1079"/>
    <w:uiPriority w:val="0"/>
    <w:qFormat/>
    <w:pPr>
      <w:spacing w:line="60" w:lineRule="auto"/>
    </w:pPr>
    <w:rPr>
      <w:rFonts w:ascii="仿宋_GB2312" w:hAnsi="Calibri" w:eastAsia="仿宋_GB2312"/>
      <w:sz w:val="32"/>
    </w:rPr>
  </w:style>
  <w:style w:type="paragraph" w:styleId="1081" w:customStyle="1">
    <w:name w:val="首行缩进_0"/>
    <w:basedOn w:val="1078"/>
    <w:uiPriority w:val="0"/>
    <w:qFormat/>
    <w:pPr>
      <w:ind w:firstLine="420"/>
      <w:spacing w:line="360" w:lineRule="auto"/>
    </w:pPr>
  </w:style>
  <w:style w:type="paragraph" w:styleId="1082" w:customStyle="1">
    <w:name w:val="Body Text_0"/>
    <w:basedOn w:val="1083"/>
    <w:next w:val="1077"/>
    <w:uiPriority w:val="0"/>
    <w:qFormat/>
    <w:pPr>
      <w:spacing w:line="60" w:lineRule="auto"/>
    </w:pPr>
    <w:rPr>
      <w:rFonts w:ascii="仿宋_GB2312" w:eastAsia="仿宋_GB2312"/>
      <w:sz w:val="32"/>
    </w:rPr>
  </w:style>
  <w:style w:type="paragraph" w:styleId="1083" w:customStyle="1">
    <w:name w:val="Normal_19"/>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Body Text First Indent_0"/>
    <w:basedOn w:val="1082"/>
    <w:next w:val="1085"/>
    <w:uiPriority w:val="0"/>
    <w:qFormat/>
    <w:pPr>
      <w:ind w:firstLine="100"/>
      <w:spacing w:after="120" w:line="240" w:lineRule="auto"/>
    </w:pPr>
    <w:rPr>
      <w:rFonts w:ascii="Times New Roman" w:hAnsi="Times New Roman" w:eastAsia="宋体"/>
      <w:sz w:val="21"/>
    </w:rPr>
  </w:style>
  <w:style w:type="paragraph" w:styleId="1085" w:customStyle="1">
    <w:name w:val="TOC 6_0"/>
    <w:basedOn w:val="1083"/>
    <w:next w:val="1083"/>
    <w:uiPriority w:val="0"/>
    <w:qFormat/>
    <w:pPr>
      <w:ind w:left="1050"/>
      <w:jc w:val="left"/>
    </w:pPr>
    <w:rPr>
      <w:rFonts w:ascii="Calibri" w:hAnsi="Calibri" w:cs="Calibri"/>
      <w:sz w:val="18"/>
      <w:szCs w:val="18"/>
    </w:rPr>
  </w:style>
  <w:style w:type="paragraph" w:styleId="1086" w:customStyle="1">
    <w:name w:val="Body Text"/>
    <w:basedOn w:val="1087"/>
    <w:next w:val="1083"/>
    <w:uiPriority w:val="0"/>
    <w:qFormat/>
    <w:pPr>
      <w:spacing w:line="60" w:lineRule="auto"/>
    </w:pPr>
    <w:rPr>
      <w:rFonts w:ascii="仿宋_GB2312" w:eastAsia="仿宋_GB2312"/>
      <w:sz w:val="32"/>
    </w:rPr>
  </w:style>
  <w:style w:type="paragraph" w:styleId="1087" w:customStyle="1">
    <w:name w:val="Normal_0_1"/>
    <w:next w:val="1088"/>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Body Text First Indent"/>
    <w:basedOn w:val="1086"/>
    <w:next w:val="1089"/>
    <w:uiPriority w:val="0"/>
    <w:qFormat/>
    <w:pPr>
      <w:ind w:firstLine="100"/>
      <w:spacing w:after="120" w:line="240" w:lineRule="auto"/>
    </w:pPr>
    <w:rPr>
      <w:rFonts w:ascii="Times New Roman" w:hAnsi="Times New Roman" w:eastAsia="宋体"/>
      <w:sz w:val="21"/>
    </w:rPr>
  </w:style>
  <w:style w:type="paragraph" w:styleId="1089" w:customStyle="1">
    <w:name w:val="toc 6"/>
    <w:basedOn w:val="1087"/>
    <w:next w:val="1087"/>
    <w:uiPriority w:val="0"/>
    <w:qFormat/>
    <w:pPr>
      <w:ind w:left="1050"/>
      <w:jc w:val="left"/>
    </w:pPr>
    <w:rPr>
      <w:rFonts w:ascii="Calibri" w:hAnsi="Calibri" w:cs="Calibri"/>
      <w:sz w:val="18"/>
      <w:szCs w:val="18"/>
    </w:rPr>
  </w:style>
  <w:style w:type="paragraph" w:styleId="1090" w:customStyle="1">
    <w:name w:val="Title_0"/>
    <w:basedOn w:val="1077"/>
    <w:next w:val="1091"/>
    <w:uiPriority w:val="0"/>
    <w:qFormat/>
    <w:pPr>
      <w:jc w:val="center"/>
      <w:spacing w:before="240" w:after="60"/>
      <w:outlineLvl w:val="0"/>
    </w:pPr>
    <w:rPr>
      <w:rFonts w:ascii="Cambria" w:hAnsi="Cambria"/>
      <w:bCs/>
      <w:sz w:val="32"/>
      <w:szCs w:val="32"/>
    </w:rPr>
  </w:style>
  <w:style w:type="paragraph" w:styleId="1091" w:customStyle="1">
    <w:name w:val="Body Text Indent_0"/>
    <w:basedOn w:val="1077"/>
    <w:next w:val="1092"/>
    <w:uiPriority w:val="0"/>
    <w:qFormat/>
    <w:pPr>
      <w:ind w:firstLine="225"/>
    </w:pPr>
    <w:rPr>
      <w:rFonts w:ascii="仿宋_GB2312" w:eastAsia="仿宋_GB2312"/>
      <w:sz w:val="32"/>
    </w:rPr>
  </w:style>
  <w:style w:type="paragraph" w:styleId="1092" w:customStyle="1">
    <w:name w:val="Envelope Return_0"/>
    <w:basedOn w:val="1077"/>
    <w:uiPriority w:val="99"/>
    <w:qFormat/>
    <w:rPr>
      <w:rFonts w:ascii="Arial" w:hAnsi="Arial" w:cs="Arial"/>
    </w:rPr>
  </w:style>
  <w:style w:type="paragraph" w:styleId="109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部分1"/>
    <w:basedOn w:val="755"/>
    <w:uiPriority w:val="0"/>
    <w:qFormat/>
    <w:pPr>
      <w:jc w:val="center"/>
      <w:keepNext/>
      <w:pageBreakBefore/>
      <w:spacing w:line="360" w:lineRule="auto"/>
      <w:tabs>
        <w:tab w:val="left" w:pos="720" w:leader="none"/>
      </w:tabs>
      <w:outlineLvl w:val="0"/>
    </w:pPr>
    <w:rPr>
      <w:rFonts w:eastAsia="黑体"/>
      <w:b/>
      <w:sz w:val="36"/>
      <w:szCs w:val="20"/>
    </w:rPr>
  </w:style>
  <w:style w:type="paragraph" w:styleId="1096" w:customStyle="1">
    <w:name w:val="WPSOffice手动目录 1"/>
    <w:uiPriority w:val="0"/>
    <w:qFormat/>
    <w:rPr>
      <w:rFonts w:hint="default" w:ascii="Times New Roman" w:hAnsi="Times New Roman" w:eastAsia="宋体" w:cs="Times New Roman"/>
      <w:sz w:val="20"/>
      <w:szCs w:val="20"/>
    </w:rPr>
  </w:style>
  <w:style w:type="paragraph" w:styleId="1097" w:customStyle="1">
    <w:name w:val="WPSOffice手动目录 2"/>
    <w:uiPriority w:val="0"/>
    <w:qFormat/>
    <w:rPr>
      <w:rFonts w:hint="default" w:ascii="Times New Roman" w:hAnsi="Times New Roman" w:eastAsia="宋体" w:cs="Times New Roman"/>
      <w:sz w:val="20"/>
      <w:szCs w:val="20"/>
    </w:rPr>
  </w:style>
  <w:style w:type="character" w:styleId="1098" w:customStyle="1">
    <w:name w:val="mini-outputtext1"/>
    <w:basedOn w:val="950"/>
    <w:link w:val="755"/>
    <w:uiPriority w:val="0"/>
    <w:qFormat/>
  </w:style>
  <w:style w:type="paragraph" w:styleId="1099" w:customStyle="1">
    <w:name w:val="正文_3_0_0_0_0"/>
    <w:uiPriority w:val="0"/>
    <w:qFormat/>
    <w:pPr>
      <w:jc w:val="both"/>
      <w:widowControl w:val="off"/>
    </w:pPr>
    <w:rPr>
      <w:rFonts w:hint="default" w:ascii="Calibri" w:hAnsi="Calibri" w:eastAsia="宋体" w:cs="Times New Roman"/>
      <w:lang w:val="en-US" w:eastAsia="zh-CN" w:bidi="ar-SA"/>
    </w:rPr>
  </w:style>
  <w:style w:type="paragraph" w:styleId="1100" w:customStyle="1">
    <w:name w:val="Normal_19_0"/>
    <w:next w:val="1101"/>
    <w:uiPriority w:val="0"/>
    <w:qFormat/>
    <w:pPr>
      <w:widowControl w:val="off"/>
    </w:pPr>
    <w:rPr>
      <w:rFonts w:hint="default" w:ascii="微软雅黑" w:hAnsi="Times New Roman" w:eastAsia="微软雅黑" w:cs="微软雅黑"/>
      <w:sz w:val="24"/>
      <w:szCs w:val="24"/>
      <w:lang w:val="en-US" w:eastAsia="zh-CN" w:bidi="ar-SA"/>
    </w:rPr>
  </w:style>
  <w:style w:type="paragraph" w:styleId="1101" w:customStyle="1">
    <w:name w:val="Body Text_1"/>
    <w:basedOn w:val="1100"/>
    <w:next w:val="1100"/>
    <w:uiPriority w:val="0"/>
    <w:qFormat/>
    <w:pPr>
      <w:spacing w:line="60" w:lineRule="auto"/>
    </w:pPr>
    <w:rPr>
      <w:rFonts w:ascii="仿宋_GB2312" w:eastAsia="仿宋_GB2312"/>
      <w:sz w:val="32"/>
    </w:rPr>
  </w:style>
  <w:style w:type="paragraph" w:styleId="1102" w:customStyle="1">
    <w:name w:val="正文_0_2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_0_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3_0"/>
    <w:basedOn w:val="1068"/>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List Paragraph_1_0"/>
    <w:basedOn w:val="791"/>
    <w:uiPriority w:val="99"/>
    <w:unhideWhenUsed/>
    <w:qFormat/>
    <w:pPr>
      <w:ind w:firstLine="420"/>
    </w:pPr>
    <w:rPr>
      <w:rFonts w:eastAsia="Times New Roman"/>
    </w:rPr>
  </w:style>
  <w:style w:type="paragraph" w:styleId="1106" w:customStyle="1">
    <w:name w:val="无间隔1_0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_18_0_0_0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1_2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112" w:customStyle="1">
    <w:name w:val="NormalCharacter1"/>
    <w:link w:val="755"/>
    <w:uiPriority w:val="0"/>
    <w:qFormat/>
  </w:style>
  <w:style w:type="paragraph" w:styleId="1113" w:customStyle="1">
    <w:name w:val="普通(网站)11"/>
    <w:basedOn w:val="1114"/>
    <w:uiPriority w:val="0"/>
    <w:qFormat/>
    <w:pPr>
      <w:spacing w:before="100" w:beforeAutospacing="1" w:after="100" w:afterAutospacing="1"/>
    </w:pPr>
    <w:rPr>
      <w:rFonts w:ascii="宋体" w:eastAsia="Times New Roman"/>
      <w:szCs w:val="20"/>
    </w:rPr>
  </w:style>
  <w:style w:type="paragraph" w:styleId="1114" w:customStyle="1">
    <w:name w:val="正文11"/>
    <w:uiPriority w:val="0"/>
    <w:qFormat/>
    <w:rPr>
      <w:rFonts w:hint="default" w:ascii="Times New Roman" w:hAnsi="Times New Roman" w:eastAsia="Times New Roman" w:cs="Times New Roman"/>
      <w:sz w:val="24"/>
      <w:szCs w:val="24"/>
      <w:lang w:val="en-US" w:eastAsia="zh-CN" w:bidi="ar-SA"/>
    </w:rPr>
  </w:style>
  <w:style w:type="paragraph" w:styleId="1115"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0_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PlainText1"/>
    <w:basedOn w:val="755"/>
    <w:uiPriority w:val="99"/>
    <w:qFormat/>
    <w:rPr>
      <w:rFonts w:ascii="宋体" w:hAnsi="Courier New"/>
    </w:rPr>
  </w:style>
  <w:style w:type="paragraph" w:styleId="1119" w:customStyle="1">
    <w:name w:val="纯文本1"/>
    <w:basedOn w:val="755"/>
    <w:uiPriority w:val="0"/>
    <w:qFormat/>
    <w:rPr>
      <w:rFonts w:ascii="宋体" w:hAnsi="Courier New" w:cs="Courier New"/>
    </w:rPr>
  </w:style>
  <w:style w:type="paragraph" w:styleId="1120" w:customStyle="1">
    <w:name w:val="Normal_34"/>
    <w:uiPriority w:val="0"/>
    <w:qFormat/>
    <w:rPr>
      <w:rFonts w:hint="default" w:ascii="黑体" w:hAnsi="黑体" w:eastAsia="黑体" w:cs="Times New Roman"/>
      <w:b/>
      <w:sz w:val="32"/>
      <w:szCs w:val="24"/>
      <w:lang w:bidi="ar-SA"/>
    </w:rPr>
  </w:style>
  <w:style w:type="paragraph" w:styleId="112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正文_15_0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10_0"/>
    <w:uiPriority w:val="0"/>
    <w:qFormat/>
    <w:pPr>
      <w:jc w:val="both"/>
      <w:widowControl w:val="off"/>
    </w:pPr>
    <w:rPr>
      <w:rFonts w:hint="default" w:ascii="Times New Roman" w:hAnsi="Times New Roman" w:eastAsia="宋体" w:cs="Times New Roman"/>
      <w:sz w:val="21"/>
      <w:szCs w:val="24"/>
      <w:lang w:bidi="ar-SA"/>
    </w:rPr>
  </w:style>
  <w:style w:type="paragraph" w:styleId="1124" w:customStyle="1">
    <w:name w:val="正文1"/>
    <w:basedOn w:val="755"/>
    <w:uiPriority w:val="0"/>
    <w:qFormat/>
    <w:pPr>
      <w:ind w:left="357" w:firstLine="420"/>
      <w:jc w:val="left"/>
      <w:spacing w:line="360" w:lineRule="auto"/>
      <w:widowControl/>
    </w:pPr>
    <w:rPr>
      <w:rFonts w:cs="Arial"/>
      <w:szCs w:val="20"/>
      <w:lang w:bidi="ar-SA"/>
    </w:rPr>
  </w:style>
  <w:style w:type="paragraph" w:styleId="1125" w:customStyle="1">
    <w:name w:val="正文_3"/>
    <w:uiPriority w:val="0"/>
    <w:qFormat/>
    <w:pPr>
      <w:jc w:val="both"/>
      <w:widowControl w:val="off"/>
    </w:pPr>
    <w:rPr>
      <w:rFonts w:hint="default" w:ascii="Times New Roman" w:hAnsi="Times New Roman" w:eastAsia="宋体" w:cs="Times New Roman"/>
      <w:sz w:val="21"/>
      <w:lang w:val="en-US" w:eastAsia="zh-CN" w:bidi="ar-SA"/>
    </w:rPr>
  </w:style>
  <w:style w:type="paragraph" w:styleId="1126" w:customStyle="1">
    <w:name w:val="Normal_20_0"/>
    <w:basedOn w:val="1127"/>
    <w:next w:val="1131"/>
    <w:uiPriority w:val="0"/>
    <w:qFormat/>
    <w:rPr>
      <w:rFonts w:ascii="Calibri" w:hAnsi="Calibri" w:cs="Times New Roman"/>
      <w:szCs w:val="20"/>
    </w:rPr>
  </w:style>
  <w:style w:type="paragraph" w:styleId="1127" w:customStyle="1">
    <w:name w:val="正文_16_0"/>
    <w:basedOn w:val="1128"/>
    <w:next w:val="1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17_0"/>
    <w:next w:val="1129"/>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文本_1_0"/>
    <w:basedOn w:val="1128"/>
    <w:next w:val="1128"/>
    <w:uiPriority w:val="0"/>
    <w:qFormat/>
    <w:pPr>
      <w:spacing w:line="60" w:lineRule="auto"/>
    </w:pPr>
    <w:rPr>
      <w:rFonts w:ascii="仿宋_GB2312" w:hAnsi="Calibri" w:eastAsia="仿宋_GB2312"/>
      <w:sz w:val="32"/>
    </w:rPr>
  </w:style>
  <w:style w:type="paragraph" w:styleId="1130" w:customStyle="1">
    <w:name w:val="首行缩进_0_0"/>
    <w:basedOn w:val="1127"/>
    <w:uiPriority w:val="0"/>
    <w:qFormat/>
    <w:pPr>
      <w:ind w:firstLine="420"/>
      <w:spacing w:line="360" w:lineRule="auto"/>
    </w:pPr>
  </w:style>
  <w:style w:type="paragraph" w:styleId="1131" w:customStyle="1">
    <w:name w:val="Body Text_0_0"/>
    <w:basedOn w:val="1132"/>
    <w:next w:val="1126"/>
    <w:uiPriority w:val="0"/>
    <w:qFormat/>
    <w:pPr>
      <w:spacing w:line="60" w:lineRule="auto"/>
    </w:pPr>
    <w:rPr>
      <w:rFonts w:ascii="仿宋_GB2312" w:eastAsia="仿宋_GB2312"/>
      <w:sz w:val="32"/>
    </w:rPr>
  </w:style>
  <w:style w:type="paragraph" w:styleId="1132" w:customStyle="1">
    <w:name w:val="Normal_19_1"/>
    <w:next w:val="1133"/>
    <w:uiPriority w:val="0"/>
    <w:qFormat/>
    <w:pPr>
      <w:jc w:val="both"/>
      <w:widowControl w:val="off"/>
    </w:pPr>
    <w:rPr>
      <w:rFonts w:ascii="Calibri" w:hAnsi="Calibri" w:eastAsia="宋体" w:cs="Times New Roman"/>
      <w:sz w:val="21"/>
      <w:szCs w:val="22"/>
      <w:lang w:val="en-US" w:eastAsia="zh-CN" w:bidi="ar-SA"/>
    </w:rPr>
  </w:style>
  <w:style w:type="paragraph" w:styleId="1133" w:customStyle="1">
    <w:name w:val="Body Text First Indent_0_0"/>
    <w:basedOn w:val="1131"/>
    <w:next w:val="1134"/>
    <w:uiPriority w:val="0"/>
    <w:qFormat/>
    <w:pPr>
      <w:ind w:firstLine="100"/>
      <w:spacing w:after="120" w:line="240" w:lineRule="auto"/>
    </w:pPr>
    <w:rPr>
      <w:rFonts w:ascii="Times New Roman" w:hAnsi="Times New Roman" w:eastAsia="宋体"/>
      <w:sz w:val="21"/>
    </w:rPr>
  </w:style>
  <w:style w:type="paragraph" w:styleId="1134" w:customStyle="1">
    <w:name w:val="TOC 6_0_0"/>
    <w:basedOn w:val="1132"/>
    <w:next w:val="1132"/>
    <w:uiPriority w:val="0"/>
    <w:qFormat/>
    <w:pPr>
      <w:ind w:left="1050"/>
      <w:jc w:val="left"/>
    </w:pPr>
    <w:rPr>
      <w:rFonts w:ascii="Calibri" w:hAnsi="Calibri" w:cs="Calibri"/>
      <w:sz w:val="18"/>
      <w:szCs w:val="18"/>
    </w:rPr>
  </w:style>
  <w:style w:type="paragraph" w:styleId="113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2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19_0_0_1"/>
    <w:basedOn w:val="1107"/>
    <w:uiPriority w:val="0"/>
    <w:qFormat/>
    <w:rPr>
      <w:rFonts w:ascii="Calibri" w:hAnsi="Calibri" w:eastAsia="Times New Roman" w:cs="Times New Roman"/>
      <w:szCs w:val="20"/>
    </w:rPr>
  </w:style>
  <w:style w:type="paragraph" w:styleId="1138" w:customStyle="1">
    <w:name w:val="Normal_19_0_1"/>
    <w:basedOn w:val="1107"/>
    <w:uiPriority w:val="0"/>
    <w:qFormat/>
    <w:rPr>
      <w:rFonts w:ascii="黑体" w:hAnsi="黑体" w:eastAsia="黑体" w:cs="Times New Roman"/>
      <w:b/>
      <w:sz w:val="32"/>
    </w:rPr>
  </w:style>
  <w:style w:type="paragraph" w:styleId="1139" w:customStyle="1">
    <w:name w:val="无间隔1"/>
    <w:basedOn w:val="1107"/>
    <w:uiPriority w:val="1"/>
    <w:qFormat/>
    <w:rPr>
      <w:rFonts w:ascii="Calibri" w:hAnsi="Calibri" w:cs="Times New Roman"/>
      <w:szCs w:val="20"/>
    </w:rPr>
  </w:style>
  <w:style w:type="paragraph" w:styleId="114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1" w:customStyle="1">
    <w:name w:val="10"/>
    <w:basedOn w:val="765"/>
    <w:uiPriority w:val="0"/>
    <w:qFormat/>
    <w:rPr>
      <w:rFonts w:hint="default" w:ascii="Times New Roman" w:hAnsi="Times New Roman" w:cs="Times New Roman"/>
    </w:rPr>
  </w:style>
  <w:style w:type="paragraph" w:styleId="1142" w:customStyle="1">
    <w:name w:val="Normal_21_0"/>
    <w:uiPriority w:val="0"/>
    <w:qFormat/>
    <w:pPr>
      <w:jc w:val="both"/>
      <w:widowControl w:val="off"/>
    </w:pPr>
    <w:rPr>
      <w:rFonts w:ascii="Calibri" w:hAnsi="Calibri" w:eastAsia="宋体" w:cs="Times New Roman"/>
      <w:lang w:val="en-US" w:eastAsia="zh-CN" w:bidi="ar-SA"/>
    </w:rPr>
  </w:style>
  <w:style w:type="paragraph" w:styleId="1143" w:customStyle="1">
    <w:name w:val="Normal_22"/>
    <w:uiPriority w:val="0"/>
    <w:qFormat/>
    <w:rPr>
      <w:rFonts w:ascii="Times New Roman" w:hAnsi="Times New Roman" w:eastAsia="Times New Roman" w:cs="Times New Roman"/>
      <w:sz w:val="24"/>
      <w:szCs w:val="24"/>
      <w:lang w:bidi="ar-SA"/>
    </w:rPr>
  </w:style>
  <w:style w:type="paragraph" w:styleId="1144" w:customStyle="1">
    <w:name w:val="Normal_19_1_0"/>
    <w:next w:val="1145"/>
    <w:uiPriority w:val="0"/>
    <w:qFormat/>
    <w:pPr>
      <w:jc w:val="both"/>
      <w:widowControl w:val="off"/>
    </w:pPr>
    <w:rPr>
      <w:rFonts w:ascii="Calibri" w:hAnsi="Calibri" w:eastAsia="宋体" w:cs="Times New Roman"/>
      <w:sz w:val="21"/>
      <w:szCs w:val="22"/>
      <w:lang w:val="en-US" w:eastAsia="zh-CN" w:bidi="ar-SA"/>
    </w:rPr>
  </w:style>
  <w:style w:type="paragraph" w:styleId="1145" w:customStyle="1">
    <w:name w:val="Body Text First Indent_0_0_0"/>
    <w:basedOn w:val="1146"/>
    <w:next w:val="1152"/>
    <w:uiPriority w:val="0"/>
    <w:qFormat/>
    <w:pPr>
      <w:ind w:firstLine="100"/>
      <w:spacing w:after="120" w:line="240" w:lineRule="auto"/>
    </w:pPr>
    <w:rPr>
      <w:rFonts w:ascii="Times New Roman" w:hAnsi="Times New Roman" w:eastAsia="宋体"/>
      <w:sz w:val="21"/>
    </w:rPr>
  </w:style>
  <w:style w:type="paragraph" w:styleId="1146" w:customStyle="1">
    <w:name w:val="Body Text_0_0_0"/>
    <w:basedOn w:val="1144"/>
    <w:next w:val="1147"/>
    <w:uiPriority w:val="0"/>
    <w:qFormat/>
    <w:pPr>
      <w:spacing w:line="60" w:lineRule="auto"/>
    </w:pPr>
    <w:rPr>
      <w:rFonts w:ascii="仿宋_GB2312" w:eastAsia="仿宋_GB2312"/>
      <w:sz w:val="32"/>
    </w:rPr>
  </w:style>
  <w:style w:type="paragraph" w:styleId="1147" w:customStyle="1">
    <w:name w:val="Normal_20_0_0"/>
    <w:basedOn w:val="1148"/>
    <w:next w:val="1146"/>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正文_16_0_0"/>
    <w:basedOn w:val="1149"/>
    <w:next w:val="1151"/>
    <w:uiPriority w:val="0"/>
    <w:qFormat/>
    <w:pPr>
      <w:jc w:val="both"/>
      <w:widowControl w:val="off"/>
    </w:pPr>
    <w:rPr>
      <w:rFonts w:ascii="Calibri" w:hAnsi="Calibri" w:eastAsia="宋体"/>
      <w:sz w:val="21"/>
      <w:szCs w:val="22"/>
      <w:lang w:val="en-US" w:eastAsia="zh-CN" w:bidi="ar-SA"/>
    </w:rPr>
  </w:style>
  <w:style w:type="paragraph" w:styleId="1149" w:customStyle="1">
    <w:name w:val="正文_17_0_0"/>
    <w:next w:val="1150"/>
    <w:uiPriority w:val="0"/>
    <w:qFormat/>
    <w:pPr>
      <w:jc w:val="both"/>
      <w:widowControl w:val="off"/>
    </w:pPr>
    <w:rPr>
      <w:rFonts w:ascii="Times New Roman" w:hAnsi="Times New Roman" w:eastAsia="宋体" w:cs="Times New Roman"/>
      <w:sz w:val="21"/>
      <w:szCs w:val="22"/>
      <w:lang w:val="en-US" w:eastAsia="zh-CN" w:bidi="ar-SA"/>
    </w:rPr>
  </w:style>
  <w:style w:type="paragraph" w:styleId="1150" w:customStyle="1">
    <w:name w:val="正文文本_1_0_0"/>
    <w:basedOn w:val="1149"/>
    <w:next w:val="1149"/>
    <w:uiPriority w:val="0"/>
    <w:qFormat/>
    <w:pPr>
      <w:spacing w:line="60" w:lineRule="auto"/>
    </w:pPr>
    <w:rPr>
      <w:rFonts w:ascii="仿宋_GB2312" w:hAnsi="Calibri" w:eastAsia="仿宋_GB2312"/>
      <w:sz w:val="32"/>
    </w:rPr>
  </w:style>
  <w:style w:type="paragraph" w:styleId="1151" w:customStyle="1">
    <w:name w:val="首行缩进_0_0_0"/>
    <w:basedOn w:val="1148"/>
    <w:uiPriority w:val="0"/>
    <w:qFormat/>
    <w:pPr>
      <w:ind w:firstLine="420"/>
      <w:spacing w:line="360" w:lineRule="auto"/>
    </w:pPr>
  </w:style>
  <w:style w:type="paragraph" w:styleId="1152" w:customStyle="1">
    <w:name w:val="TOC 6_0_0_0"/>
    <w:basedOn w:val="1144"/>
    <w:next w:val="1144"/>
    <w:uiPriority w:val="0"/>
    <w:qFormat/>
    <w:pPr>
      <w:ind w:left="1050"/>
      <w:jc w:val="left"/>
    </w:pPr>
    <w:rPr>
      <w:rFonts w:ascii="Calibri" w:hAnsi="Calibri" w:cs="Calibri"/>
      <w:sz w:val="18"/>
      <w:szCs w:val="18"/>
    </w:rPr>
  </w:style>
  <w:style w:type="paragraph" w:styleId="1153" w:customStyle="1">
    <w:name w:val="正文_0_1"/>
    <w:uiPriority w:val="0"/>
    <w:qFormat/>
    <w:pPr>
      <w:jc w:val="both"/>
      <w:widowControl w:val="off"/>
    </w:pPr>
    <w:rPr>
      <w:rFonts w:ascii="Calibri" w:hAnsi="Calibri" w:eastAsia="宋体" w:cs="Times New Roman"/>
      <w:sz w:val="21"/>
      <w:szCs w:val="22"/>
      <w:lang w:val="en-US" w:eastAsia="zh-CN" w:bidi="ar-SA"/>
    </w:rPr>
  </w:style>
  <w:style w:type="character" w:styleId="1154" w:customStyle="1">
    <w:name w:val="NormalCharacter"/>
    <w:link w:val="755"/>
    <w:uiPriority w:val="0"/>
    <w:qFormat/>
    <w:rPr>
      <w:rFonts w:asciiTheme="minorHAnsi" w:hAnsiTheme="minorHAnsi" w:eastAsiaTheme="minorEastAsia" w:cstheme="minorBidi"/>
      <w:sz w:val="21"/>
      <w:szCs w:val="24"/>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张翠青</cp:lastModifiedBy>
  <cp:revision>11</cp:revision>
  <dcterms:created xsi:type="dcterms:W3CDTF">2023-03-16T02:16:00Z</dcterms:created>
  <dcterms:modified xsi:type="dcterms:W3CDTF">2026-05-19T08:58:08Z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eyJoZGlkIjoiOWU3ZjM0ODgwZjNiMWQ3NjI3ZmVmZjM2ZTk2NmRmZmUiLCJ1c2VySWQiOiIyNTMxNjgyNjAifQ==</vt:lpwstr>
  </property>
  <property fmtid="{D5CDD505-2E9C-101B-9397-08002B2CF9AE}" pid="3" name="KSOProductBuildVer">
    <vt:lpwstr>2052-12.1.0.26375</vt:lpwstr>
  </property>
  <property fmtid="{D5CDD505-2E9C-101B-9397-08002B2CF9AE}" pid="4" name="ICV">
    <vt:lpwstr>D8B1FAB67CF746B68DCBDF0A4B495EB2_12</vt:lpwstr>
  </property>
</Properties>
</file>